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13843" w:type="dxa"/>
        <w:tblInd w:w="0" w:type="dxa"/>
        <w:tblLayout w:type="fixed"/>
        <w:tblCellMar>
          <w:top w:w="15" w:type="dxa"/>
          <w:left w:w="15" w:type="dxa"/>
          <w:bottom w:w="15" w:type="dxa"/>
          <w:right w:w="15" w:type="dxa"/>
        </w:tblCellMar>
      </w:tblPr>
      <w:tblGrid>
        <w:gridCol w:w="1462"/>
        <w:gridCol w:w="1033"/>
        <w:gridCol w:w="1933"/>
        <w:gridCol w:w="1417"/>
        <w:gridCol w:w="3017"/>
        <w:gridCol w:w="1344"/>
        <w:gridCol w:w="256"/>
        <w:gridCol w:w="1917"/>
        <w:gridCol w:w="1464"/>
      </w:tblGrid>
      <w:tr w14:paraId="3916F736">
        <w:tblPrEx>
          <w:tblCellMar>
            <w:top w:w="15" w:type="dxa"/>
            <w:left w:w="15" w:type="dxa"/>
            <w:bottom w:w="15" w:type="dxa"/>
            <w:right w:w="15" w:type="dxa"/>
          </w:tblCellMar>
        </w:tblPrEx>
        <w:trPr>
          <w:trHeight w:val="495" w:hRule="atLeast"/>
        </w:trPr>
        <w:tc>
          <w:tcPr>
            <w:tcW w:w="13843" w:type="dxa"/>
            <w:gridSpan w:val="9"/>
            <w:tcBorders>
              <w:top w:val="nil"/>
              <w:left w:val="nil"/>
              <w:bottom w:val="single" w:color="auto" w:sz="4" w:space="0"/>
              <w:right w:val="nil"/>
            </w:tcBorders>
            <w:shd w:val="clear" w:color="auto" w:fill="auto"/>
            <w:vAlign w:val="center"/>
          </w:tcPr>
          <w:p w14:paraId="13EB1CC8">
            <w:pPr>
              <w:tabs>
                <w:tab w:val="left" w:pos="5097"/>
              </w:tabs>
              <w:spacing w:line="240" w:lineRule="atLeast"/>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b/>
                <w:sz w:val="36"/>
                <w:szCs w:val="36"/>
              </w:rPr>
              <w:t>贵州省建设工程造价咨询成果文件质量评分表</w:t>
            </w:r>
          </w:p>
        </w:tc>
      </w:tr>
      <w:tr w14:paraId="6FD3D6F2">
        <w:tblPrEx>
          <w:tblCellMar>
            <w:top w:w="15" w:type="dxa"/>
            <w:left w:w="15" w:type="dxa"/>
            <w:bottom w:w="15" w:type="dxa"/>
            <w:right w:w="15" w:type="dxa"/>
          </w:tblCellMar>
        </w:tblPrEx>
        <w:trPr>
          <w:trHeight w:val="495" w:hRule="atLeast"/>
        </w:trPr>
        <w:tc>
          <w:tcPr>
            <w:tcW w:w="1462" w:type="dxa"/>
            <w:tcBorders>
              <w:top w:val="single" w:color="auto" w:sz="4" w:space="0"/>
              <w:left w:val="single" w:color="auto" w:sz="4" w:space="0"/>
              <w:bottom w:val="single" w:color="auto" w:sz="4" w:space="0"/>
              <w:right w:val="single" w:color="auto" w:sz="4" w:space="0"/>
            </w:tcBorders>
            <w:shd w:val="clear" w:color="auto" w:fill="auto"/>
            <w:vAlign w:val="center"/>
          </w:tcPr>
          <w:p w14:paraId="138D0FA8">
            <w:pPr>
              <w:spacing w:after="0" w:line="240" w:lineRule="atLeast"/>
              <w:jc w:val="center"/>
              <w:textAlignment w:val="center"/>
              <w:rPr>
                <w:rFonts w:hint="default" w:ascii="仿宋_GB2312" w:hAnsi="仿宋_GB2312" w:eastAsia="仿宋_GB2312" w:cs="仿宋_GB2312"/>
                <w:sz w:val="24"/>
                <w:szCs w:val="24"/>
                <w:lang w:val="en-US" w:eastAsia="zh-CN"/>
              </w:rPr>
            </w:pPr>
            <w:r>
              <w:rPr>
                <w:rFonts w:hint="eastAsia" w:ascii="仿宋_GB2312" w:hAnsi="仿宋_GB2312" w:eastAsia="仿宋_GB2312" w:cs="仿宋_GB2312"/>
                <w:sz w:val="24"/>
                <w:szCs w:val="24"/>
              </w:rPr>
              <w:t>编制单位</w:t>
            </w:r>
          </w:p>
        </w:tc>
        <w:tc>
          <w:tcPr>
            <w:tcW w:w="7400"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3F65AEDE">
            <w:pPr>
              <w:spacing w:line="240" w:lineRule="atLeast"/>
              <w:jc w:val="center"/>
              <w:rPr>
                <w:rFonts w:hint="eastAsia" w:ascii="仿宋_GB2312" w:hAnsi="仿宋_GB2312" w:eastAsia="仿宋_GB2312" w:cs="仿宋_GB2312"/>
                <w:sz w:val="24"/>
                <w:szCs w:val="24"/>
              </w:rPr>
            </w:pPr>
          </w:p>
        </w:tc>
        <w:tc>
          <w:tcPr>
            <w:tcW w:w="16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8A9CA4D">
            <w:pPr>
              <w:spacing w:after="0" w:line="240" w:lineRule="atLeas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造价总金额</w:t>
            </w:r>
          </w:p>
        </w:tc>
        <w:tc>
          <w:tcPr>
            <w:tcW w:w="338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5335D0F">
            <w:pPr>
              <w:spacing w:line="240" w:lineRule="atLeast"/>
              <w:rPr>
                <w:rFonts w:hint="eastAsia" w:ascii="仿宋_GB2312" w:hAnsi="仿宋_GB2312" w:eastAsia="仿宋_GB2312" w:cs="仿宋_GB2312"/>
                <w:sz w:val="24"/>
                <w:szCs w:val="24"/>
              </w:rPr>
            </w:pPr>
          </w:p>
        </w:tc>
      </w:tr>
      <w:tr w14:paraId="5A4C64AC">
        <w:tblPrEx>
          <w:tblCellMar>
            <w:top w:w="15" w:type="dxa"/>
            <w:left w:w="15" w:type="dxa"/>
            <w:bottom w:w="15" w:type="dxa"/>
            <w:right w:w="15" w:type="dxa"/>
          </w:tblCellMar>
        </w:tblPrEx>
        <w:trPr>
          <w:trHeight w:val="495" w:hRule="atLeast"/>
        </w:trPr>
        <w:tc>
          <w:tcPr>
            <w:tcW w:w="1462" w:type="dxa"/>
            <w:tcBorders>
              <w:top w:val="single" w:color="auto" w:sz="4" w:space="0"/>
              <w:left w:val="single" w:color="000000" w:sz="4" w:space="0"/>
              <w:bottom w:val="single" w:color="000000" w:sz="4" w:space="0"/>
              <w:right w:val="single" w:color="000000" w:sz="4" w:space="0"/>
            </w:tcBorders>
            <w:shd w:val="clear" w:color="auto" w:fill="auto"/>
            <w:vAlign w:val="center"/>
          </w:tcPr>
          <w:p w14:paraId="56DA7207">
            <w:pPr>
              <w:spacing w:after="0" w:line="240" w:lineRule="atLeast"/>
              <w:jc w:val="center"/>
              <w:textAlignment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项目名称</w:t>
            </w:r>
          </w:p>
        </w:tc>
        <w:tc>
          <w:tcPr>
            <w:tcW w:w="7400" w:type="dxa"/>
            <w:gridSpan w:val="4"/>
            <w:tcBorders>
              <w:top w:val="single" w:color="auto" w:sz="4" w:space="0"/>
              <w:left w:val="single" w:color="000000" w:sz="4" w:space="0"/>
              <w:bottom w:val="single" w:color="000000" w:sz="4" w:space="0"/>
              <w:right w:val="single" w:color="000000" w:sz="4" w:space="0"/>
            </w:tcBorders>
            <w:shd w:val="clear" w:color="auto" w:fill="auto"/>
            <w:vAlign w:val="center"/>
          </w:tcPr>
          <w:p w14:paraId="01A98551">
            <w:pPr>
              <w:spacing w:line="240" w:lineRule="atLeast"/>
              <w:jc w:val="center"/>
              <w:rPr>
                <w:rFonts w:hint="eastAsia" w:ascii="仿宋_GB2312" w:hAnsi="仿宋_GB2312" w:eastAsia="仿宋_GB2312" w:cs="仿宋_GB2312"/>
                <w:sz w:val="24"/>
                <w:szCs w:val="24"/>
              </w:rPr>
            </w:pPr>
          </w:p>
        </w:tc>
        <w:tc>
          <w:tcPr>
            <w:tcW w:w="16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213D77C">
            <w:pPr>
              <w:spacing w:after="0" w:line="240" w:lineRule="atLeas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编   号</w:t>
            </w:r>
          </w:p>
        </w:tc>
        <w:tc>
          <w:tcPr>
            <w:tcW w:w="338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8A70575">
            <w:pPr>
              <w:spacing w:line="240" w:lineRule="atLeast"/>
              <w:rPr>
                <w:rFonts w:hint="eastAsia" w:ascii="仿宋_GB2312" w:hAnsi="仿宋_GB2312" w:eastAsia="仿宋_GB2312" w:cs="仿宋_GB2312"/>
                <w:sz w:val="24"/>
                <w:szCs w:val="24"/>
              </w:rPr>
            </w:pPr>
          </w:p>
        </w:tc>
      </w:tr>
      <w:tr w14:paraId="3518C2E5">
        <w:tblPrEx>
          <w:tblCellMar>
            <w:top w:w="15" w:type="dxa"/>
            <w:left w:w="15" w:type="dxa"/>
            <w:bottom w:w="15" w:type="dxa"/>
            <w:right w:w="15" w:type="dxa"/>
          </w:tblCellMar>
        </w:tblPrEx>
        <w:trPr>
          <w:trHeight w:val="495"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C6C16">
            <w:pPr>
              <w:spacing w:after="0" w:line="240" w:lineRule="atLeast"/>
              <w:jc w:val="center"/>
              <w:textAlignment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编制人员</w:t>
            </w:r>
          </w:p>
        </w:tc>
        <w:tc>
          <w:tcPr>
            <w:tcW w:w="29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F4E7F6">
            <w:pPr>
              <w:spacing w:line="240" w:lineRule="atLeast"/>
              <w:jc w:val="center"/>
              <w:rPr>
                <w:rFonts w:hint="eastAsia" w:ascii="仿宋_GB2312" w:hAnsi="仿宋_GB2312" w:eastAsia="仿宋_GB2312" w:cs="仿宋_GB2312"/>
                <w:sz w:val="24"/>
                <w:szCs w:val="24"/>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8A9D4">
            <w:pPr>
              <w:spacing w:after="0" w:line="240" w:lineRule="atLeas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复核人员</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B9F34">
            <w:pPr>
              <w:spacing w:line="240" w:lineRule="atLeast"/>
              <w:jc w:val="center"/>
              <w:rPr>
                <w:rFonts w:hint="eastAsia" w:ascii="仿宋_GB2312" w:hAnsi="仿宋_GB2312" w:eastAsia="仿宋_GB2312" w:cs="仿宋_GB2312"/>
                <w:sz w:val="24"/>
                <w:szCs w:val="24"/>
              </w:rPr>
            </w:pPr>
          </w:p>
        </w:tc>
        <w:tc>
          <w:tcPr>
            <w:tcW w:w="16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2DC4CAF0">
            <w:pPr>
              <w:spacing w:after="0" w:line="240" w:lineRule="atLeas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编制时间</w:t>
            </w:r>
          </w:p>
        </w:tc>
        <w:tc>
          <w:tcPr>
            <w:tcW w:w="338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7A88D16">
            <w:pPr>
              <w:spacing w:line="240" w:lineRule="atLeast"/>
              <w:rPr>
                <w:rFonts w:hint="eastAsia" w:ascii="仿宋_GB2312" w:hAnsi="仿宋_GB2312" w:eastAsia="仿宋_GB2312" w:cs="仿宋_GB2312"/>
                <w:sz w:val="24"/>
                <w:szCs w:val="24"/>
              </w:rPr>
            </w:pPr>
          </w:p>
        </w:tc>
      </w:tr>
      <w:tr w14:paraId="66EF1FD6">
        <w:tblPrEx>
          <w:tblCellMar>
            <w:top w:w="15" w:type="dxa"/>
            <w:left w:w="15" w:type="dxa"/>
            <w:bottom w:w="15" w:type="dxa"/>
            <w:right w:w="15" w:type="dxa"/>
          </w:tblCellMar>
        </w:tblPrEx>
        <w:trPr>
          <w:trHeight w:val="495" w:hRule="atLeast"/>
        </w:trPr>
        <w:tc>
          <w:tcPr>
            <w:tcW w:w="14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31930">
            <w:pPr>
              <w:spacing w:after="0" w:line="240" w:lineRule="atLeast"/>
              <w:jc w:val="center"/>
              <w:textAlignment w:val="center"/>
              <w:rPr>
                <w:rFonts w:ascii="仿宋_GB2312" w:hAnsi="仿宋_GB2312" w:eastAsia="仿宋_GB2312" w:cs="仿宋_GB2312"/>
                <w:sz w:val="24"/>
                <w:szCs w:val="24"/>
              </w:rPr>
            </w:pPr>
            <w:r>
              <w:rPr>
                <w:rFonts w:hint="eastAsia" w:ascii="仿宋_GB2312" w:hAnsi="仿宋_GB2312" w:eastAsia="仿宋_GB2312" w:cs="仿宋_GB2312"/>
                <w:sz w:val="24"/>
                <w:szCs w:val="24"/>
              </w:rPr>
              <w:t>专业类型</w:t>
            </w:r>
          </w:p>
        </w:tc>
        <w:tc>
          <w:tcPr>
            <w:tcW w:w="29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B54D3E">
            <w:pPr>
              <w:spacing w:line="240" w:lineRule="atLeast"/>
              <w:jc w:val="center"/>
              <w:rPr>
                <w:rFonts w:hint="eastAsia" w:ascii="仿宋_GB2312" w:hAnsi="仿宋_GB2312" w:eastAsia="仿宋_GB2312" w:cs="仿宋_GB2312"/>
                <w:sz w:val="24"/>
                <w:szCs w:val="24"/>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7F199">
            <w:pPr>
              <w:spacing w:after="0" w:line="240" w:lineRule="atLeas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计价方式</w:t>
            </w:r>
          </w:p>
        </w:tc>
        <w:tc>
          <w:tcPr>
            <w:tcW w:w="30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234FC">
            <w:pPr>
              <w:spacing w:line="240" w:lineRule="atLeast"/>
              <w:jc w:val="center"/>
              <w:rPr>
                <w:rFonts w:hint="eastAsia" w:ascii="仿宋_GB2312" w:hAnsi="仿宋_GB2312" w:eastAsia="仿宋_GB2312" w:cs="仿宋_GB2312"/>
                <w:sz w:val="24"/>
                <w:szCs w:val="24"/>
              </w:rPr>
            </w:pPr>
          </w:p>
        </w:tc>
        <w:tc>
          <w:tcPr>
            <w:tcW w:w="16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56E599D">
            <w:pPr>
              <w:spacing w:after="0" w:line="240" w:lineRule="atLeast"/>
              <w:jc w:val="center"/>
              <w:textAlignment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造价类型</w:t>
            </w:r>
          </w:p>
        </w:tc>
        <w:tc>
          <w:tcPr>
            <w:tcW w:w="338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20C4B30">
            <w:pPr>
              <w:spacing w:line="240" w:lineRule="atLeast"/>
              <w:rPr>
                <w:rFonts w:hint="eastAsia" w:ascii="仿宋_GB2312" w:hAnsi="仿宋_GB2312" w:eastAsia="仿宋_GB2312" w:cs="仿宋_GB2312"/>
                <w:sz w:val="24"/>
                <w:szCs w:val="24"/>
              </w:rPr>
            </w:pPr>
          </w:p>
        </w:tc>
      </w:tr>
      <w:tr w14:paraId="0B443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trPr>
        <w:tc>
          <w:tcPr>
            <w:tcW w:w="13843" w:type="dxa"/>
            <w:gridSpan w:val="9"/>
            <w:tcBorders>
              <w:tl2br w:val="nil"/>
              <w:tr2bl w:val="nil"/>
            </w:tcBorders>
            <w:shd w:val="clear" w:color="auto" w:fill="auto"/>
            <w:vAlign w:val="center"/>
          </w:tcPr>
          <w:p w14:paraId="72835324">
            <w:pPr>
              <w:spacing w:after="0" w:line="240" w:lineRule="atLeast"/>
              <w:jc w:val="center"/>
              <w:textAlignment w:val="center"/>
              <w:rPr>
                <w:rFonts w:hint="eastAsia" w:ascii="仿宋_GB2312" w:hAnsi="仿宋_GB2312" w:eastAsia="仿宋_GB2312" w:cs="仿宋_GB2312"/>
              </w:rPr>
            </w:pPr>
            <w:r>
              <w:rPr>
                <w:rFonts w:hint="eastAsia" w:ascii="仿宋_GB2312" w:hAnsi="仿宋_GB2312" w:eastAsia="仿宋_GB2312" w:cs="仿宋_GB2312"/>
                <w:b/>
                <w:sz w:val="24"/>
                <w:szCs w:val="24"/>
              </w:rPr>
              <w:t>成果文件质量检查项目及评分标准</w:t>
            </w:r>
          </w:p>
        </w:tc>
      </w:tr>
      <w:tr w14:paraId="2E508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trPr>
        <w:tc>
          <w:tcPr>
            <w:tcW w:w="13843" w:type="dxa"/>
            <w:gridSpan w:val="9"/>
            <w:tcBorders>
              <w:tl2br w:val="nil"/>
              <w:tr2bl w:val="nil"/>
            </w:tcBorders>
            <w:shd w:val="clear" w:color="auto" w:fill="auto"/>
            <w:vAlign w:val="center"/>
          </w:tcPr>
          <w:p w14:paraId="4FBC9D8B">
            <w:pPr>
              <w:spacing w:after="0" w:line="240" w:lineRule="atLeast"/>
              <w:jc w:val="center"/>
              <w:textAlignment w:val="center"/>
              <w:rPr>
                <w:rFonts w:hint="eastAsia" w:ascii="仿宋_GB2312" w:hAnsi="仿宋_GB2312" w:eastAsia="仿宋_GB2312" w:cs="仿宋_GB2312"/>
              </w:rPr>
            </w:pPr>
            <w:r>
              <w:rPr>
                <w:rFonts w:hint="eastAsia" w:ascii="仿宋_GB2312" w:hAnsi="仿宋_GB2312" w:eastAsia="仿宋_GB2312" w:cs="仿宋_GB2312"/>
                <w:b/>
                <w:sz w:val="24"/>
                <w:szCs w:val="24"/>
                <w:lang w:val="en-US" w:eastAsia="zh-CN"/>
              </w:rPr>
              <w:t>（一）咨询工作开展条件</w:t>
            </w:r>
          </w:p>
        </w:tc>
      </w:tr>
      <w:tr w14:paraId="335BA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trPr>
        <w:tc>
          <w:tcPr>
            <w:tcW w:w="2495" w:type="dxa"/>
            <w:gridSpan w:val="2"/>
            <w:tcBorders>
              <w:tl2br w:val="nil"/>
              <w:tr2bl w:val="nil"/>
            </w:tcBorders>
            <w:shd w:val="clear" w:color="auto" w:fill="auto"/>
            <w:vAlign w:val="center"/>
          </w:tcPr>
          <w:p w14:paraId="6C5D30F1">
            <w:pPr>
              <w:spacing w:after="0" w:line="240" w:lineRule="atLeast"/>
              <w:jc w:val="center"/>
              <w:textAlignment w:val="center"/>
              <w:rPr>
                <w:rFonts w:ascii="仿宋_GB2312" w:hAnsi="仿宋_GB2312" w:eastAsia="仿宋_GB2312" w:cs="仿宋_GB2312"/>
                <w:sz w:val="22"/>
                <w:szCs w:val="22"/>
                <w:lang w:val="en-US" w:eastAsia="zh-CN" w:bidi="ar-SA"/>
              </w:rPr>
            </w:pPr>
            <w:r>
              <w:rPr>
                <w:rFonts w:hint="eastAsia" w:ascii="仿宋_GB2312" w:hAnsi="仿宋_GB2312" w:eastAsia="仿宋_GB2312" w:cs="仿宋_GB2312"/>
              </w:rPr>
              <w:t>检查项目</w:t>
            </w:r>
          </w:p>
        </w:tc>
        <w:tc>
          <w:tcPr>
            <w:tcW w:w="7711" w:type="dxa"/>
            <w:gridSpan w:val="4"/>
            <w:tcBorders>
              <w:tl2br w:val="nil"/>
              <w:tr2bl w:val="nil"/>
            </w:tcBorders>
            <w:shd w:val="clear" w:color="auto" w:fill="auto"/>
            <w:vAlign w:val="center"/>
          </w:tcPr>
          <w:p w14:paraId="45E4B9C2">
            <w:pPr>
              <w:spacing w:after="0" w:line="240" w:lineRule="atLeast"/>
              <w:jc w:val="center"/>
              <w:textAlignment w:val="center"/>
              <w:rPr>
                <w:rFonts w:ascii="仿宋_GB2312" w:hAnsi="仿宋_GB2312" w:eastAsia="仿宋_GB2312" w:cs="仿宋_GB2312"/>
                <w:sz w:val="22"/>
                <w:szCs w:val="22"/>
                <w:lang w:val="en-US" w:eastAsia="zh-CN" w:bidi="ar-SA"/>
              </w:rPr>
            </w:pPr>
            <w:r>
              <w:rPr>
                <w:rFonts w:hint="eastAsia" w:ascii="仿宋_GB2312" w:hAnsi="仿宋_GB2312" w:eastAsia="仿宋_GB2312" w:cs="仿宋_GB2312"/>
              </w:rPr>
              <w:t>评分标准</w:t>
            </w:r>
          </w:p>
        </w:tc>
        <w:tc>
          <w:tcPr>
            <w:tcW w:w="2173" w:type="dxa"/>
            <w:gridSpan w:val="2"/>
            <w:tcBorders>
              <w:tl2br w:val="nil"/>
              <w:tr2bl w:val="nil"/>
            </w:tcBorders>
            <w:shd w:val="clear" w:color="auto" w:fill="auto"/>
            <w:vAlign w:val="center"/>
          </w:tcPr>
          <w:p w14:paraId="1CB2AF6E">
            <w:pPr>
              <w:spacing w:after="0" w:line="240" w:lineRule="atLeast"/>
              <w:jc w:val="center"/>
              <w:textAlignment w:val="center"/>
              <w:rPr>
                <w:rFonts w:ascii="仿宋_GB2312" w:hAnsi="仿宋_GB2312" w:eastAsia="仿宋_GB2312" w:cs="仿宋_GB2312"/>
                <w:sz w:val="22"/>
                <w:szCs w:val="22"/>
                <w:lang w:val="en-US" w:eastAsia="zh-CN" w:bidi="ar-SA"/>
              </w:rPr>
            </w:pPr>
            <w:r>
              <w:rPr>
                <w:rFonts w:hint="eastAsia" w:ascii="仿宋_GB2312" w:hAnsi="仿宋_GB2312" w:eastAsia="仿宋_GB2312" w:cs="仿宋_GB2312"/>
              </w:rPr>
              <w:t>评审记录</w:t>
            </w:r>
          </w:p>
        </w:tc>
        <w:tc>
          <w:tcPr>
            <w:tcW w:w="1464" w:type="dxa"/>
            <w:tcBorders>
              <w:tl2br w:val="nil"/>
              <w:tr2bl w:val="nil"/>
            </w:tcBorders>
            <w:shd w:val="clear" w:color="auto" w:fill="auto"/>
            <w:vAlign w:val="center"/>
          </w:tcPr>
          <w:p w14:paraId="5FA3815A">
            <w:pPr>
              <w:spacing w:after="0" w:line="240" w:lineRule="atLeast"/>
              <w:jc w:val="center"/>
              <w:textAlignment w:val="center"/>
              <w:rPr>
                <w:rFonts w:ascii="仿宋_GB2312" w:hAnsi="仿宋_GB2312" w:eastAsia="仿宋_GB2312" w:cs="仿宋_GB2312"/>
                <w:sz w:val="22"/>
                <w:szCs w:val="22"/>
                <w:lang w:val="en-US" w:eastAsia="zh-CN" w:bidi="ar-SA"/>
              </w:rPr>
            </w:pPr>
            <w:r>
              <w:rPr>
                <w:rFonts w:hint="eastAsia" w:ascii="仿宋_GB2312" w:hAnsi="仿宋_GB2312" w:eastAsia="仿宋_GB2312" w:cs="仿宋_GB2312"/>
              </w:rPr>
              <w:t>应扣分</w:t>
            </w:r>
          </w:p>
        </w:tc>
      </w:tr>
      <w:tr w14:paraId="3B396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2495" w:type="dxa"/>
            <w:gridSpan w:val="2"/>
            <w:vMerge w:val="restart"/>
            <w:tcBorders>
              <w:tl2br w:val="nil"/>
              <w:tr2bl w:val="nil"/>
            </w:tcBorders>
            <w:vAlign w:val="center"/>
          </w:tcPr>
          <w:p w14:paraId="706CCF46">
            <w:pPr>
              <w:spacing w:after="0" w:line="240" w:lineRule="atLeast"/>
              <w:jc w:val="center"/>
              <w:textAlignment w:val="center"/>
              <w:rPr>
                <w:rFonts w:hint="eastAsia" w:ascii="仿宋_GB2312" w:hAnsi="仿宋_GB2312" w:eastAsia="仿宋_GB2312" w:cs="仿宋_GB2312"/>
                <w:b w:val="0"/>
                <w:bCs/>
                <w:sz w:val="22"/>
                <w:szCs w:val="22"/>
                <w:lang w:val="en-US" w:eastAsia="zh-CN"/>
              </w:rPr>
            </w:pPr>
            <w:r>
              <w:rPr>
                <w:rFonts w:hint="eastAsia" w:ascii="仿宋_GB2312" w:hAnsi="仿宋_GB2312" w:eastAsia="仿宋_GB2312" w:cs="仿宋_GB2312"/>
                <w:b w:val="0"/>
                <w:bCs/>
                <w:sz w:val="22"/>
                <w:szCs w:val="22"/>
                <w:lang w:val="en-US" w:eastAsia="zh-CN"/>
              </w:rPr>
              <w:t>咨询合同（3分）</w:t>
            </w:r>
          </w:p>
        </w:tc>
        <w:tc>
          <w:tcPr>
            <w:tcW w:w="7711" w:type="dxa"/>
            <w:gridSpan w:val="4"/>
            <w:tcBorders>
              <w:tl2br w:val="nil"/>
              <w:tr2bl w:val="nil"/>
            </w:tcBorders>
            <w:vAlign w:val="center"/>
          </w:tcPr>
          <w:p w14:paraId="455FC7C1">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ascii="仿宋_GB2312" w:hAnsi="仿宋_GB2312" w:eastAsia="仿宋_GB2312" w:cs="仿宋_GB2312"/>
                <w:color w:val="auto"/>
                <w:sz w:val="22"/>
                <w:szCs w:val="22"/>
                <w:lang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工程造价咨询企业与委托方所签订的工程造价咨询合同格式规范、内容完整、手续完备的得满分。存在下列情形之一予以扣分：</w:t>
            </w:r>
          </w:p>
        </w:tc>
        <w:tc>
          <w:tcPr>
            <w:tcW w:w="2173" w:type="dxa"/>
            <w:gridSpan w:val="2"/>
            <w:vMerge w:val="restart"/>
            <w:tcBorders>
              <w:tl2br w:val="nil"/>
              <w:tr2bl w:val="nil"/>
            </w:tcBorders>
            <w:vAlign w:val="center"/>
          </w:tcPr>
          <w:p w14:paraId="6CE4DABD">
            <w:pPr>
              <w:spacing w:line="240" w:lineRule="atLeast"/>
              <w:rPr>
                <w:rFonts w:ascii="仿宋_GB2312" w:hAnsi="仿宋_GB2312" w:eastAsia="仿宋_GB2312" w:cs="仿宋_GB2312"/>
                <w:sz w:val="21"/>
                <w:szCs w:val="21"/>
                <w:highlight w:val="yellow"/>
              </w:rPr>
            </w:pPr>
          </w:p>
        </w:tc>
        <w:tc>
          <w:tcPr>
            <w:tcW w:w="1464" w:type="dxa"/>
            <w:vMerge w:val="restart"/>
            <w:tcBorders>
              <w:tl2br w:val="nil"/>
              <w:tr2bl w:val="nil"/>
            </w:tcBorders>
            <w:vAlign w:val="center"/>
          </w:tcPr>
          <w:p w14:paraId="20F89DED">
            <w:pPr>
              <w:spacing w:line="240" w:lineRule="atLeast"/>
              <w:rPr>
                <w:rFonts w:ascii="仿宋_GB2312" w:hAnsi="仿宋_GB2312" w:eastAsia="仿宋_GB2312" w:cs="仿宋_GB2312"/>
                <w:sz w:val="21"/>
                <w:szCs w:val="21"/>
              </w:rPr>
            </w:pPr>
          </w:p>
        </w:tc>
      </w:tr>
      <w:tr w14:paraId="2D5ED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2495" w:type="dxa"/>
            <w:gridSpan w:val="2"/>
            <w:vMerge w:val="continue"/>
            <w:tcBorders>
              <w:tl2br w:val="nil"/>
              <w:tr2bl w:val="nil"/>
            </w:tcBorders>
            <w:vAlign w:val="top"/>
          </w:tcPr>
          <w:p w14:paraId="6FD0F432">
            <w:pPr>
              <w:spacing w:after="0" w:line="240" w:lineRule="atLeast"/>
              <w:jc w:val="center"/>
              <w:textAlignment w:val="center"/>
              <w:rPr>
                <w:rFonts w:hint="eastAsia" w:ascii="仿宋_GB2312" w:hAnsi="仿宋_GB2312" w:eastAsia="仿宋_GB2312" w:cs="仿宋_GB2312"/>
                <w:b w:val="0"/>
                <w:bCs/>
                <w:sz w:val="22"/>
                <w:szCs w:val="22"/>
                <w:lang w:val="en-US" w:eastAsia="zh-CN"/>
              </w:rPr>
            </w:pPr>
          </w:p>
        </w:tc>
        <w:tc>
          <w:tcPr>
            <w:tcW w:w="7711" w:type="dxa"/>
            <w:gridSpan w:val="4"/>
            <w:tcBorders>
              <w:tl2br w:val="nil"/>
              <w:tr2bl w:val="nil"/>
            </w:tcBorders>
            <w:vAlign w:val="center"/>
          </w:tcPr>
          <w:p w14:paraId="3EADC5FA">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ascii="仿宋_GB2312" w:hAnsi="仿宋_GB2312" w:eastAsia="仿宋_GB2312" w:cs="仿宋_GB2312"/>
                <w:color w:val="auto"/>
                <w:sz w:val="22"/>
                <w:szCs w:val="22"/>
              </w:rPr>
            </w:pPr>
            <w:r>
              <w:rPr>
                <w:rFonts w:hint="eastAsia" w:ascii="仿宋_GB2312" w:hAnsi="仿宋_GB2312" w:eastAsia="仿宋_GB2312" w:cs="仿宋_GB2312"/>
                <w:b w:val="0"/>
                <w:bCs/>
                <w:i w:val="0"/>
                <w:color w:val="auto"/>
                <w:kern w:val="0"/>
                <w:sz w:val="22"/>
                <w:szCs w:val="22"/>
                <w:highlight w:val="none"/>
                <w:u w:val="none"/>
                <w:lang w:val="en-US" w:eastAsia="zh-CN" w:bidi="ar"/>
              </w:rPr>
              <w:t>1.未签订咨询合同的，扣3分；</w:t>
            </w:r>
          </w:p>
        </w:tc>
        <w:tc>
          <w:tcPr>
            <w:tcW w:w="2173" w:type="dxa"/>
            <w:gridSpan w:val="2"/>
            <w:vMerge w:val="continue"/>
            <w:tcBorders>
              <w:tl2br w:val="nil"/>
              <w:tr2bl w:val="nil"/>
            </w:tcBorders>
            <w:vAlign w:val="center"/>
          </w:tcPr>
          <w:p w14:paraId="01508E20">
            <w:pPr>
              <w:spacing w:line="240" w:lineRule="atLeast"/>
              <w:rPr>
                <w:rFonts w:ascii="仿宋_GB2312" w:hAnsi="仿宋_GB2312" w:eastAsia="仿宋_GB2312" w:cs="仿宋_GB2312"/>
                <w:sz w:val="21"/>
                <w:szCs w:val="21"/>
                <w:highlight w:val="yellow"/>
              </w:rPr>
            </w:pPr>
          </w:p>
        </w:tc>
        <w:tc>
          <w:tcPr>
            <w:tcW w:w="1464" w:type="dxa"/>
            <w:vMerge w:val="continue"/>
            <w:tcBorders>
              <w:tl2br w:val="nil"/>
              <w:tr2bl w:val="nil"/>
            </w:tcBorders>
            <w:vAlign w:val="center"/>
          </w:tcPr>
          <w:p w14:paraId="104B0C42">
            <w:pPr>
              <w:spacing w:line="240" w:lineRule="atLeast"/>
              <w:rPr>
                <w:rFonts w:ascii="仿宋_GB2312" w:hAnsi="仿宋_GB2312" w:eastAsia="仿宋_GB2312" w:cs="仿宋_GB2312"/>
                <w:sz w:val="21"/>
                <w:szCs w:val="21"/>
              </w:rPr>
            </w:pPr>
          </w:p>
        </w:tc>
      </w:tr>
      <w:tr w14:paraId="0C671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2495" w:type="dxa"/>
            <w:gridSpan w:val="2"/>
            <w:vMerge w:val="continue"/>
            <w:tcBorders>
              <w:tl2br w:val="nil"/>
              <w:tr2bl w:val="nil"/>
            </w:tcBorders>
            <w:vAlign w:val="top"/>
          </w:tcPr>
          <w:p w14:paraId="743546CD">
            <w:pPr>
              <w:spacing w:after="0" w:line="240" w:lineRule="atLeast"/>
              <w:jc w:val="center"/>
              <w:textAlignment w:val="center"/>
              <w:rPr>
                <w:rFonts w:hint="eastAsia" w:ascii="仿宋_GB2312" w:hAnsi="仿宋_GB2312" w:eastAsia="仿宋_GB2312" w:cs="仿宋_GB2312"/>
                <w:b w:val="0"/>
                <w:bCs/>
                <w:sz w:val="22"/>
                <w:szCs w:val="22"/>
                <w:lang w:val="en-US" w:eastAsia="zh-CN"/>
              </w:rPr>
            </w:pPr>
          </w:p>
        </w:tc>
        <w:tc>
          <w:tcPr>
            <w:tcW w:w="7711" w:type="dxa"/>
            <w:gridSpan w:val="4"/>
            <w:tcBorders>
              <w:tl2br w:val="nil"/>
              <w:tr2bl w:val="nil"/>
            </w:tcBorders>
            <w:vAlign w:val="center"/>
          </w:tcPr>
          <w:p w14:paraId="726B7CA1">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ascii="仿宋_GB2312" w:hAnsi="仿宋_GB2312" w:eastAsia="仿宋_GB2312" w:cs="仿宋_GB2312"/>
                <w:color w:val="auto"/>
                <w:sz w:val="22"/>
                <w:szCs w:val="22"/>
              </w:rPr>
            </w:pPr>
            <w:r>
              <w:rPr>
                <w:rFonts w:hint="eastAsia" w:ascii="仿宋_GB2312" w:hAnsi="仿宋_GB2312" w:eastAsia="仿宋_GB2312" w:cs="仿宋_GB2312"/>
                <w:b w:val="0"/>
                <w:bCs/>
                <w:i w:val="0"/>
                <w:color w:val="auto"/>
                <w:kern w:val="0"/>
                <w:sz w:val="22"/>
                <w:szCs w:val="22"/>
                <w:highlight w:val="none"/>
                <w:u w:val="none"/>
                <w:lang w:val="en-US" w:eastAsia="zh-CN" w:bidi="ar"/>
              </w:rPr>
              <w:t>2.咨询合同签章手续不完备的，扣1分；</w:t>
            </w:r>
          </w:p>
        </w:tc>
        <w:tc>
          <w:tcPr>
            <w:tcW w:w="2173" w:type="dxa"/>
            <w:gridSpan w:val="2"/>
            <w:vMerge w:val="continue"/>
            <w:tcBorders>
              <w:tl2br w:val="nil"/>
              <w:tr2bl w:val="nil"/>
            </w:tcBorders>
            <w:vAlign w:val="center"/>
          </w:tcPr>
          <w:p w14:paraId="5FDED615">
            <w:pPr>
              <w:spacing w:line="240" w:lineRule="atLeast"/>
              <w:rPr>
                <w:rFonts w:ascii="仿宋_GB2312" w:hAnsi="仿宋_GB2312" w:eastAsia="仿宋_GB2312" w:cs="仿宋_GB2312"/>
                <w:sz w:val="21"/>
                <w:szCs w:val="21"/>
                <w:highlight w:val="yellow"/>
              </w:rPr>
            </w:pPr>
          </w:p>
        </w:tc>
        <w:tc>
          <w:tcPr>
            <w:tcW w:w="1464" w:type="dxa"/>
            <w:vMerge w:val="continue"/>
            <w:tcBorders>
              <w:tl2br w:val="nil"/>
              <w:tr2bl w:val="nil"/>
            </w:tcBorders>
            <w:vAlign w:val="center"/>
          </w:tcPr>
          <w:p w14:paraId="2618335F">
            <w:pPr>
              <w:spacing w:line="240" w:lineRule="atLeast"/>
              <w:rPr>
                <w:rFonts w:ascii="仿宋_GB2312" w:hAnsi="仿宋_GB2312" w:eastAsia="仿宋_GB2312" w:cs="仿宋_GB2312"/>
                <w:sz w:val="21"/>
                <w:szCs w:val="21"/>
              </w:rPr>
            </w:pPr>
          </w:p>
        </w:tc>
      </w:tr>
      <w:tr w14:paraId="62CB9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2495" w:type="dxa"/>
            <w:gridSpan w:val="2"/>
            <w:vMerge w:val="continue"/>
            <w:tcBorders>
              <w:tl2br w:val="nil"/>
              <w:tr2bl w:val="nil"/>
            </w:tcBorders>
            <w:vAlign w:val="top"/>
          </w:tcPr>
          <w:p w14:paraId="141BE783">
            <w:pPr>
              <w:spacing w:after="0" w:line="240" w:lineRule="atLeast"/>
              <w:jc w:val="center"/>
              <w:textAlignment w:val="center"/>
              <w:rPr>
                <w:rFonts w:hint="eastAsia" w:ascii="仿宋_GB2312" w:hAnsi="仿宋_GB2312" w:eastAsia="仿宋_GB2312" w:cs="仿宋_GB2312"/>
                <w:b w:val="0"/>
                <w:bCs/>
                <w:sz w:val="22"/>
                <w:szCs w:val="22"/>
                <w:lang w:val="en-US" w:eastAsia="zh-CN"/>
              </w:rPr>
            </w:pPr>
          </w:p>
        </w:tc>
        <w:tc>
          <w:tcPr>
            <w:tcW w:w="7711" w:type="dxa"/>
            <w:gridSpan w:val="4"/>
            <w:tcBorders>
              <w:tl2br w:val="nil"/>
              <w:tr2bl w:val="nil"/>
            </w:tcBorders>
            <w:vAlign w:val="center"/>
          </w:tcPr>
          <w:p w14:paraId="0E227A4D">
            <w:pPr>
              <w:widowControl w:val="0"/>
              <w:spacing w:after="0" w:line="240" w:lineRule="auto"/>
              <w:ind w:left="0" w:leftChars="0" w:right="0" w:rightChars="0" w:firstLine="0" w:firstLineChars="0"/>
              <w:jc w:val="both"/>
              <w:textAlignment w:val="center"/>
              <w:rPr>
                <w:rFonts w:ascii="仿宋_GB2312" w:hAnsi="仿宋_GB2312" w:eastAsia="仿宋_GB2312" w:cs="仿宋_GB2312"/>
                <w:color w:val="auto"/>
                <w:sz w:val="22"/>
                <w:szCs w:val="22"/>
                <w:highlight w:val="yellow"/>
              </w:rPr>
            </w:pPr>
            <w:r>
              <w:rPr>
                <w:rFonts w:hint="eastAsia" w:ascii="仿宋_GB2312" w:hAnsi="仿宋_GB2312" w:eastAsia="仿宋_GB2312" w:cs="仿宋_GB2312"/>
                <w:b w:val="0"/>
                <w:bCs/>
                <w:i w:val="0"/>
                <w:color w:val="auto"/>
                <w:kern w:val="0"/>
                <w:sz w:val="22"/>
                <w:szCs w:val="22"/>
                <w:highlight w:val="none"/>
                <w:u w:val="none"/>
                <w:lang w:val="en-US" w:eastAsia="zh-CN" w:bidi="ar"/>
              </w:rPr>
              <w:t>3.合同完整性：合同应</w:t>
            </w:r>
            <w:r>
              <w:rPr>
                <w:rFonts w:hint="eastAsia" w:ascii="仿宋_GB2312" w:hAnsi="仿宋_GB2312" w:eastAsia="仿宋_GB2312" w:cs="仿宋_GB2312"/>
                <w:b w:val="0"/>
                <w:bCs/>
                <w:i w:val="0"/>
                <w:color w:val="auto"/>
                <w:sz w:val="22"/>
                <w:szCs w:val="22"/>
                <w:highlight w:val="none"/>
                <w:u w:val="none"/>
                <w:lang w:val="en-US" w:eastAsia="zh-CN"/>
              </w:rPr>
              <w:t>明确工程造价咨询服务内容、范围、双方权利义务和服务酬金等要求。</w:t>
            </w:r>
            <w:r>
              <w:rPr>
                <w:rFonts w:hint="eastAsia" w:ascii="仿宋_GB2312" w:hAnsi="仿宋_GB2312" w:eastAsia="仿宋_GB2312" w:cs="仿宋_GB2312"/>
                <w:b w:val="0"/>
                <w:bCs/>
                <w:i w:val="0"/>
                <w:color w:val="auto"/>
                <w:kern w:val="0"/>
                <w:sz w:val="22"/>
                <w:szCs w:val="22"/>
                <w:highlight w:val="none"/>
                <w:u w:val="none"/>
                <w:lang w:val="en-US" w:eastAsia="zh-CN" w:bidi="ar"/>
              </w:rPr>
              <w:t>缺一项扣0.5分。</w:t>
            </w:r>
          </w:p>
        </w:tc>
        <w:tc>
          <w:tcPr>
            <w:tcW w:w="2173" w:type="dxa"/>
            <w:gridSpan w:val="2"/>
            <w:vMerge w:val="continue"/>
            <w:tcBorders>
              <w:tl2br w:val="nil"/>
              <w:tr2bl w:val="nil"/>
            </w:tcBorders>
            <w:vAlign w:val="center"/>
          </w:tcPr>
          <w:p w14:paraId="2C99483E">
            <w:pPr>
              <w:spacing w:line="240" w:lineRule="atLeast"/>
              <w:rPr>
                <w:rFonts w:ascii="仿宋_GB2312" w:hAnsi="仿宋_GB2312" w:eastAsia="仿宋_GB2312" w:cs="仿宋_GB2312"/>
                <w:sz w:val="21"/>
                <w:szCs w:val="21"/>
                <w:highlight w:val="yellow"/>
              </w:rPr>
            </w:pPr>
          </w:p>
        </w:tc>
        <w:tc>
          <w:tcPr>
            <w:tcW w:w="1464" w:type="dxa"/>
            <w:vMerge w:val="continue"/>
            <w:tcBorders>
              <w:tl2br w:val="nil"/>
              <w:tr2bl w:val="nil"/>
            </w:tcBorders>
            <w:vAlign w:val="center"/>
          </w:tcPr>
          <w:p w14:paraId="530485D0">
            <w:pPr>
              <w:spacing w:line="240" w:lineRule="atLeast"/>
              <w:rPr>
                <w:rFonts w:ascii="仿宋_GB2312" w:hAnsi="仿宋_GB2312" w:eastAsia="仿宋_GB2312" w:cs="仿宋_GB2312"/>
                <w:sz w:val="21"/>
                <w:szCs w:val="21"/>
              </w:rPr>
            </w:pPr>
          </w:p>
        </w:tc>
      </w:tr>
      <w:tr w14:paraId="492C5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2495" w:type="dxa"/>
            <w:gridSpan w:val="2"/>
            <w:tcBorders>
              <w:tl2br w:val="nil"/>
              <w:tr2bl w:val="nil"/>
            </w:tcBorders>
            <w:shd w:val="clear" w:color="auto" w:fill="auto"/>
            <w:vAlign w:val="center"/>
          </w:tcPr>
          <w:p w14:paraId="5576700C">
            <w:pPr>
              <w:spacing w:after="0" w:line="240" w:lineRule="atLeast"/>
              <w:jc w:val="center"/>
              <w:textAlignment w:val="center"/>
              <w:rPr>
                <w:rFonts w:hint="eastAsia" w:ascii="仿宋_GB2312" w:hAnsi="仿宋_GB2312" w:eastAsia="仿宋_GB2312" w:cs="仿宋_GB2312"/>
                <w:b w:val="0"/>
                <w:bCs/>
                <w:sz w:val="22"/>
                <w:szCs w:val="22"/>
                <w:lang w:val="en-US" w:eastAsia="zh-CN"/>
              </w:rPr>
            </w:pPr>
            <w:r>
              <w:rPr>
                <w:rFonts w:hint="eastAsia" w:ascii="仿宋_GB2312" w:hAnsi="仿宋_GB2312" w:eastAsia="仿宋_GB2312" w:cs="仿宋_GB2312"/>
                <w:b w:val="0"/>
                <w:bCs/>
                <w:sz w:val="22"/>
                <w:szCs w:val="22"/>
                <w:lang w:val="en-US" w:eastAsia="zh-CN"/>
              </w:rPr>
              <w:t>成果文件造价金额</w:t>
            </w:r>
          </w:p>
          <w:p w14:paraId="7B11BD8F">
            <w:pPr>
              <w:spacing w:after="0" w:line="240" w:lineRule="atLeast"/>
              <w:jc w:val="center"/>
              <w:textAlignment w:val="center"/>
              <w:rPr>
                <w:rFonts w:hint="eastAsia" w:ascii="仿宋_GB2312" w:hAnsi="仿宋_GB2312" w:eastAsia="仿宋_GB2312" w:cs="仿宋_GB2312"/>
                <w:b w:val="0"/>
                <w:bCs/>
                <w:sz w:val="22"/>
                <w:szCs w:val="22"/>
                <w:lang w:val="en-US" w:eastAsia="zh-CN"/>
              </w:rPr>
            </w:pPr>
            <w:r>
              <w:rPr>
                <w:rFonts w:hint="eastAsia" w:ascii="仿宋_GB2312" w:hAnsi="仿宋_GB2312" w:eastAsia="仿宋_GB2312" w:cs="仿宋_GB2312"/>
                <w:b w:val="0"/>
                <w:bCs/>
                <w:sz w:val="22"/>
                <w:szCs w:val="22"/>
                <w:lang w:val="en-US" w:eastAsia="zh-CN"/>
              </w:rPr>
              <w:t>(4分)</w:t>
            </w:r>
          </w:p>
        </w:tc>
        <w:tc>
          <w:tcPr>
            <w:tcW w:w="7711" w:type="dxa"/>
            <w:gridSpan w:val="4"/>
            <w:tcBorders>
              <w:tl2br w:val="nil"/>
              <w:tr2bl w:val="nil"/>
            </w:tcBorders>
            <w:shd w:val="clear" w:color="auto" w:fill="auto"/>
            <w:vAlign w:val="center"/>
          </w:tcPr>
          <w:p w14:paraId="4334672C">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color w:val="auto"/>
                <w:sz w:val="22"/>
                <w:szCs w:val="22"/>
                <w:highlight w:val="none"/>
                <w:lang w:val="en-US" w:eastAsia="zh-CN"/>
              </w:rPr>
              <w:t>成果文件造价总金额200万元以下扣3分，200</w:t>
            </w:r>
            <w:r>
              <w:rPr>
                <w:rFonts w:hint="default" w:ascii="Times New Roman" w:hAnsi="Times New Roman" w:eastAsia="仿宋" w:cs="Times New Roman"/>
                <w:b w:val="0"/>
                <w:bCs/>
                <w:color w:val="auto"/>
                <w:sz w:val="22"/>
                <w:szCs w:val="22"/>
                <w:highlight w:val="none"/>
                <w:lang w:val="en-US" w:eastAsia="zh-CN"/>
              </w:rPr>
              <w:t>~</w:t>
            </w:r>
            <w:r>
              <w:rPr>
                <w:rFonts w:hint="eastAsia" w:ascii="仿宋_GB2312" w:hAnsi="仿宋_GB2312" w:eastAsia="仿宋_GB2312" w:cs="仿宋_GB2312"/>
                <w:b w:val="0"/>
                <w:bCs/>
                <w:color w:val="auto"/>
                <w:sz w:val="22"/>
                <w:szCs w:val="22"/>
                <w:highlight w:val="none"/>
                <w:lang w:val="en-US" w:eastAsia="zh-CN"/>
              </w:rPr>
              <w:t>500万元扣2分，500</w:t>
            </w:r>
            <w:r>
              <w:rPr>
                <w:rFonts w:hint="default" w:ascii="Times New Roman" w:hAnsi="Times New Roman" w:eastAsia="仿宋" w:cs="Times New Roman"/>
                <w:b w:val="0"/>
                <w:bCs/>
                <w:color w:val="auto"/>
                <w:sz w:val="22"/>
                <w:szCs w:val="22"/>
                <w:highlight w:val="none"/>
                <w:lang w:val="en-US" w:eastAsia="zh-CN"/>
              </w:rPr>
              <w:t>~</w:t>
            </w:r>
            <w:r>
              <w:rPr>
                <w:rFonts w:hint="eastAsia" w:ascii="仿宋_GB2312" w:hAnsi="仿宋_GB2312" w:eastAsia="仿宋_GB2312" w:cs="仿宋_GB2312"/>
                <w:b w:val="0"/>
                <w:bCs/>
                <w:color w:val="auto"/>
                <w:sz w:val="22"/>
                <w:szCs w:val="22"/>
                <w:highlight w:val="none"/>
                <w:lang w:val="en-US" w:eastAsia="zh-CN"/>
              </w:rPr>
              <w:t>1000万元扣1分，1000万及以上的不扣分。</w:t>
            </w:r>
          </w:p>
        </w:tc>
        <w:tc>
          <w:tcPr>
            <w:tcW w:w="2173" w:type="dxa"/>
            <w:gridSpan w:val="2"/>
            <w:tcBorders>
              <w:tl2br w:val="nil"/>
              <w:tr2bl w:val="nil"/>
            </w:tcBorders>
            <w:vAlign w:val="center"/>
          </w:tcPr>
          <w:p w14:paraId="5551F72D">
            <w:pPr>
              <w:spacing w:line="240" w:lineRule="atLeast"/>
              <w:rPr>
                <w:rFonts w:ascii="仿宋_GB2312" w:hAnsi="仿宋_GB2312" w:eastAsia="仿宋_GB2312" w:cs="仿宋_GB2312"/>
                <w:sz w:val="21"/>
                <w:szCs w:val="21"/>
                <w:highlight w:val="yellow"/>
              </w:rPr>
            </w:pPr>
          </w:p>
        </w:tc>
        <w:tc>
          <w:tcPr>
            <w:tcW w:w="1464" w:type="dxa"/>
            <w:tcBorders>
              <w:tl2br w:val="nil"/>
              <w:tr2bl w:val="nil"/>
            </w:tcBorders>
            <w:vAlign w:val="center"/>
          </w:tcPr>
          <w:p w14:paraId="32E766D6">
            <w:pPr>
              <w:spacing w:line="240" w:lineRule="atLeast"/>
              <w:rPr>
                <w:rFonts w:ascii="仿宋_GB2312" w:hAnsi="仿宋_GB2312" w:eastAsia="仿宋_GB2312" w:cs="仿宋_GB2312"/>
                <w:sz w:val="21"/>
                <w:szCs w:val="21"/>
              </w:rPr>
            </w:pPr>
          </w:p>
        </w:tc>
      </w:tr>
      <w:tr w14:paraId="3D02D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26" w:hRule="atLeast"/>
        </w:trPr>
        <w:tc>
          <w:tcPr>
            <w:tcW w:w="2495" w:type="dxa"/>
            <w:gridSpan w:val="2"/>
            <w:vMerge w:val="restart"/>
            <w:tcBorders>
              <w:tl2br w:val="nil"/>
              <w:tr2bl w:val="nil"/>
            </w:tcBorders>
            <w:shd w:val="clear" w:color="auto" w:fill="auto"/>
            <w:vAlign w:val="center"/>
          </w:tcPr>
          <w:p w14:paraId="38E2B429">
            <w:pPr>
              <w:spacing w:after="0" w:line="240" w:lineRule="atLeast"/>
              <w:jc w:val="center"/>
              <w:textAlignment w:val="center"/>
              <w:rPr>
                <w:rFonts w:hint="eastAsia" w:ascii="仿宋_GB2312" w:hAnsi="仿宋_GB2312" w:eastAsia="仿宋_GB2312" w:cs="仿宋_GB2312"/>
                <w:b w:val="0"/>
                <w:bCs/>
                <w:sz w:val="22"/>
                <w:szCs w:val="22"/>
                <w:lang w:val="en-US" w:eastAsia="zh-CN"/>
              </w:rPr>
            </w:pPr>
            <w:r>
              <w:rPr>
                <w:rFonts w:hint="eastAsia" w:ascii="仿宋_GB2312" w:hAnsi="仿宋_GB2312" w:eastAsia="仿宋_GB2312" w:cs="仿宋_GB2312"/>
                <w:b w:val="0"/>
                <w:bCs/>
                <w:sz w:val="22"/>
                <w:szCs w:val="22"/>
                <w:lang w:val="en-US" w:eastAsia="zh-CN"/>
              </w:rPr>
              <w:t>成果文件专业范围</w:t>
            </w:r>
          </w:p>
          <w:p w14:paraId="42A8DA84">
            <w:pPr>
              <w:spacing w:after="0" w:line="240" w:lineRule="atLeast"/>
              <w:jc w:val="center"/>
              <w:textAlignment w:val="center"/>
              <w:rPr>
                <w:rFonts w:hint="eastAsia" w:ascii="仿宋_GB2312" w:hAnsi="仿宋_GB2312" w:eastAsia="仿宋_GB2312" w:cs="仿宋_GB2312"/>
                <w:b w:val="0"/>
                <w:bCs/>
                <w:sz w:val="22"/>
                <w:szCs w:val="22"/>
                <w:lang w:val="en-US" w:eastAsia="zh-CN"/>
              </w:rPr>
            </w:pPr>
            <w:r>
              <w:rPr>
                <w:rFonts w:hint="eastAsia" w:ascii="仿宋_GB2312" w:hAnsi="仿宋_GB2312" w:eastAsia="仿宋_GB2312" w:cs="仿宋_GB2312"/>
                <w:b w:val="0"/>
                <w:bCs/>
                <w:sz w:val="22"/>
                <w:szCs w:val="22"/>
                <w:lang w:val="en-US" w:eastAsia="zh-CN"/>
              </w:rPr>
              <w:t>（15分）</w:t>
            </w:r>
          </w:p>
        </w:tc>
        <w:tc>
          <w:tcPr>
            <w:tcW w:w="7711" w:type="dxa"/>
            <w:gridSpan w:val="4"/>
            <w:tcBorders>
              <w:tl2br w:val="nil"/>
              <w:tr2bl w:val="nil"/>
            </w:tcBorders>
            <w:shd w:val="clear" w:color="auto" w:fill="auto"/>
            <w:vAlign w:val="top"/>
          </w:tcPr>
          <w:p w14:paraId="24DC083B">
            <w:pPr>
              <w:widowControl w:val="0"/>
              <w:spacing w:after="0" w:line="240" w:lineRule="auto"/>
              <w:ind w:left="0" w:leftChars="0" w:right="0" w:rightChars="0" w:firstLine="0" w:firstLineChars="0"/>
              <w:jc w:val="left"/>
              <w:textAlignment w:val="center"/>
              <w:rPr>
                <w:rFonts w:hint="eastAsia" w:ascii="仿宋_GB2312" w:hAnsi="仿宋_GB2312" w:eastAsia="仿宋_GB2312" w:cs="仿宋_GB2312"/>
                <w:b w:val="0"/>
                <w:bCs/>
                <w:color w:val="auto"/>
                <w:sz w:val="22"/>
                <w:szCs w:val="22"/>
                <w:highlight w:val="none"/>
                <w:lang w:val="en-US" w:eastAsia="zh-CN" w:bidi="ar-SA"/>
              </w:rPr>
            </w:pPr>
            <w:r>
              <w:rPr>
                <w:rFonts w:hint="eastAsia" w:ascii="仿宋_GB2312" w:hAnsi="仿宋_GB2312" w:eastAsia="仿宋_GB2312" w:cs="仿宋_GB2312"/>
                <w:b w:val="0"/>
                <w:bCs/>
                <w:color w:val="auto"/>
                <w:sz w:val="22"/>
                <w:szCs w:val="22"/>
                <w:highlight w:val="none"/>
                <w:lang w:val="en-US" w:eastAsia="zh-CN"/>
              </w:rPr>
              <w:t xml:space="preserve">１.成果文件为房屋建筑工程的，应包含基础工程、主体工程、给排水工程、 电气安装工程等基本内容。未包含主体工程的，不予评审；未包含基础工程、给排水工程、电气工程中一项及以上的，扣减10分。 </w:t>
            </w:r>
          </w:p>
        </w:tc>
        <w:tc>
          <w:tcPr>
            <w:tcW w:w="2173" w:type="dxa"/>
            <w:gridSpan w:val="2"/>
            <w:vMerge w:val="restart"/>
            <w:tcBorders>
              <w:tl2br w:val="nil"/>
              <w:tr2bl w:val="nil"/>
            </w:tcBorders>
            <w:vAlign w:val="center"/>
          </w:tcPr>
          <w:p w14:paraId="38AB97D9">
            <w:pPr>
              <w:spacing w:line="240" w:lineRule="atLeast"/>
              <w:rPr>
                <w:rFonts w:ascii="仿宋_GB2312" w:hAnsi="仿宋_GB2312" w:eastAsia="仿宋_GB2312" w:cs="仿宋_GB2312"/>
                <w:sz w:val="21"/>
                <w:szCs w:val="21"/>
                <w:highlight w:val="yellow"/>
              </w:rPr>
            </w:pPr>
          </w:p>
        </w:tc>
        <w:tc>
          <w:tcPr>
            <w:tcW w:w="1464" w:type="dxa"/>
            <w:vMerge w:val="restart"/>
            <w:tcBorders>
              <w:tl2br w:val="nil"/>
              <w:tr2bl w:val="nil"/>
            </w:tcBorders>
            <w:vAlign w:val="center"/>
          </w:tcPr>
          <w:p w14:paraId="09468C44">
            <w:pPr>
              <w:spacing w:line="240" w:lineRule="atLeast"/>
              <w:rPr>
                <w:rFonts w:ascii="仿宋_GB2312" w:hAnsi="仿宋_GB2312" w:eastAsia="仿宋_GB2312" w:cs="仿宋_GB2312"/>
                <w:sz w:val="21"/>
                <w:szCs w:val="21"/>
              </w:rPr>
            </w:pPr>
          </w:p>
        </w:tc>
      </w:tr>
      <w:tr w14:paraId="50681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2495" w:type="dxa"/>
            <w:gridSpan w:val="2"/>
            <w:vMerge w:val="continue"/>
            <w:tcBorders>
              <w:tl2br w:val="nil"/>
              <w:tr2bl w:val="nil"/>
            </w:tcBorders>
            <w:vAlign w:val="center"/>
          </w:tcPr>
          <w:p w14:paraId="3214EACE">
            <w:pPr>
              <w:spacing w:after="0" w:line="240" w:lineRule="atLeast"/>
              <w:jc w:val="center"/>
              <w:textAlignment w:val="center"/>
              <w:rPr>
                <w:rFonts w:ascii="仿宋_GB2312" w:hAnsi="仿宋_GB2312" w:eastAsia="仿宋_GB2312" w:cs="仿宋_GB2312"/>
                <w:sz w:val="22"/>
                <w:szCs w:val="22"/>
                <w:highlight w:val="yellow"/>
              </w:rPr>
            </w:pPr>
          </w:p>
        </w:tc>
        <w:tc>
          <w:tcPr>
            <w:tcW w:w="7711" w:type="dxa"/>
            <w:gridSpan w:val="4"/>
            <w:tcBorders>
              <w:tl2br w:val="nil"/>
              <w:tr2bl w:val="nil"/>
            </w:tcBorders>
            <w:shd w:val="clear" w:color="auto" w:fill="auto"/>
            <w:vAlign w:val="center"/>
          </w:tcPr>
          <w:p w14:paraId="534E6D8F">
            <w:pPr>
              <w:widowControl w:val="0"/>
              <w:spacing w:after="0" w:line="240" w:lineRule="auto"/>
              <w:ind w:left="0" w:leftChars="0" w:right="0" w:rightChars="0" w:firstLine="0" w:firstLineChars="0"/>
              <w:jc w:val="left"/>
              <w:textAlignment w:val="center"/>
              <w:rPr>
                <w:rFonts w:hint="eastAsia" w:ascii="仿宋_GB2312" w:hAnsi="仿宋_GB2312" w:eastAsia="仿宋_GB2312" w:cs="仿宋_GB2312"/>
                <w:b w:val="0"/>
                <w:bCs/>
                <w:color w:val="auto"/>
                <w:sz w:val="22"/>
                <w:szCs w:val="22"/>
                <w:highlight w:val="none"/>
                <w:lang w:val="en-US" w:eastAsia="zh-CN" w:bidi="ar-SA"/>
              </w:rPr>
            </w:pPr>
            <w:r>
              <w:rPr>
                <w:rFonts w:hint="eastAsia" w:ascii="仿宋_GB2312" w:hAnsi="仿宋_GB2312" w:eastAsia="仿宋_GB2312" w:cs="仿宋_GB2312"/>
                <w:b w:val="0"/>
                <w:bCs/>
                <w:color w:val="auto"/>
                <w:sz w:val="22"/>
                <w:szCs w:val="22"/>
                <w:highlight w:val="none"/>
                <w:lang w:val="en-US" w:eastAsia="zh-CN"/>
              </w:rPr>
              <w:t>２.除第1条规定外，成果文件仅为通用安装工程的，扣减10分。</w:t>
            </w:r>
          </w:p>
        </w:tc>
        <w:tc>
          <w:tcPr>
            <w:tcW w:w="2173" w:type="dxa"/>
            <w:gridSpan w:val="2"/>
            <w:vMerge w:val="continue"/>
            <w:tcBorders>
              <w:tl2br w:val="nil"/>
              <w:tr2bl w:val="nil"/>
            </w:tcBorders>
            <w:vAlign w:val="center"/>
          </w:tcPr>
          <w:p w14:paraId="652D883B">
            <w:pPr>
              <w:spacing w:line="240" w:lineRule="atLeast"/>
              <w:rPr>
                <w:rFonts w:ascii="仿宋_GB2312" w:hAnsi="仿宋_GB2312" w:eastAsia="仿宋_GB2312" w:cs="仿宋_GB2312"/>
                <w:sz w:val="21"/>
                <w:szCs w:val="21"/>
              </w:rPr>
            </w:pPr>
          </w:p>
        </w:tc>
        <w:tc>
          <w:tcPr>
            <w:tcW w:w="1464" w:type="dxa"/>
            <w:vMerge w:val="continue"/>
            <w:tcBorders>
              <w:tl2br w:val="nil"/>
              <w:tr2bl w:val="nil"/>
            </w:tcBorders>
            <w:vAlign w:val="center"/>
          </w:tcPr>
          <w:p w14:paraId="2A8B8AE3">
            <w:pPr>
              <w:spacing w:line="240" w:lineRule="atLeast"/>
              <w:rPr>
                <w:rFonts w:ascii="仿宋_GB2312" w:hAnsi="仿宋_GB2312" w:eastAsia="仿宋_GB2312" w:cs="仿宋_GB2312"/>
                <w:sz w:val="21"/>
                <w:szCs w:val="21"/>
              </w:rPr>
            </w:pPr>
          </w:p>
        </w:tc>
      </w:tr>
      <w:tr w14:paraId="4D9F3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11" w:hRule="atLeast"/>
        </w:trPr>
        <w:tc>
          <w:tcPr>
            <w:tcW w:w="2495" w:type="dxa"/>
            <w:gridSpan w:val="2"/>
            <w:vMerge w:val="continue"/>
            <w:tcBorders>
              <w:tl2br w:val="nil"/>
              <w:tr2bl w:val="nil"/>
            </w:tcBorders>
            <w:vAlign w:val="center"/>
          </w:tcPr>
          <w:p w14:paraId="3F9E036A">
            <w:pPr>
              <w:spacing w:line="240" w:lineRule="atLeast"/>
              <w:rPr>
                <w:rFonts w:ascii="仿宋_GB2312" w:hAnsi="仿宋_GB2312" w:eastAsia="仿宋_GB2312" w:cs="仿宋_GB2312"/>
                <w:sz w:val="22"/>
                <w:szCs w:val="22"/>
                <w:highlight w:val="yellow"/>
              </w:rPr>
            </w:pPr>
          </w:p>
        </w:tc>
        <w:tc>
          <w:tcPr>
            <w:tcW w:w="7711" w:type="dxa"/>
            <w:gridSpan w:val="4"/>
            <w:tcBorders>
              <w:tl2br w:val="nil"/>
              <w:tr2bl w:val="nil"/>
            </w:tcBorders>
            <w:shd w:val="clear" w:color="auto" w:fill="auto"/>
            <w:vAlign w:val="center"/>
          </w:tcPr>
          <w:p w14:paraId="695CEAA3">
            <w:pPr>
              <w:widowControl w:val="0"/>
              <w:spacing w:after="0" w:line="240" w:lineRule="auto"/>
              <w:ind w:left="0" w:leftChars="0" w:right="0" w:rightChars="0" w:firstLine="0" w:firstLineChars="0"/>
              <w:jc w:val="left"/>
              <w:textAlignment w:val="center"/>
              <w:rPr>
                <w:rFonts w:hint="eastAsia" w:ascii="仿宋_GB2312" w:hAnsi="仿宋_GB2312" w:eastAsia="仿宋_GB2312" w:cs="仿宋_GB2312"/>
                <w:b w:val="0"/>
                <w:bCs/>
                <w:color w:val="auto"/>
                <w:sz w:val="22"/>
                <w:szCs w:val="22"/>
                <w:highlight w:val="none"/>
                <w:lang w:val="en-US" w:eastAsia="zh-CN" w:bidi="ar-SA"/>
              </w:rPr>
            </w:pPr>
            <w:r>
              <w:rPr>
                <w:rFonts w:hint="eastAsia" w:ascii="仿宋_GB2312" w:hAnsi="仿宋_GB2312" w:eastAsia="仿宋_GB2312" w:cs="仿宋_GB2312"/>
                <w:b w:val="0"/>
                <w:bCs/>
                <w:color w:val="auto"/>
                <w:sz w:val="22"/>
                <w:szCs w:val="22"/>
                <w:highlight w:val="none"/>
                <w:lang w:val="en-US" w:eastAsia="zh-CN"/>
              </w:rPr>
              <w:t>３.成果文件仅为园林绿化工程的，扣减10分。</w:t>
            </w:r>
          </w:p>
        </w:tc>
        <w:tc>
          <w:tcPr>
            <w:tcW w:w="2173" w:type="dxa"/>
            <w:gridSpan w:val="2"/>
            <w:vMerge w:val="continue"/>
            <w:tcBorders>
              <w:tl2br w:val="nil"/>
              <w:tr2bl w:val="nil"/>
            </w:tcBorders>
            <w:vAlign w:val="center"/>
          </w:tcPr>
          <w:p w14:paraId="64367823">
            <w:pPr>
              <w:spacing w:line="240" w:lineRule="atLeast"/>
              <w:rPr>
                <w:rFonts w:ascii="仿宋_GB2312" w:hAnsi="仿宋_GB2312" w:eastAsia="仿宋_GB2312" w:cs="仿宋_GB2312"/>
                <w:sz w:val="21"/>
                <w:szCs w:val="21"/>
              </w:rPr>
            </w:pPr>
          </w:p>
        </w:tc>
        <w:tc>
          <w:tcPr>
            <w:tcW w:w="1464" w:type="dxa"/>
            <w:vMerge w:val="continue"/>
            <w:tcBorders>
              <w:tl2br w:val="nil"/>
              <w:tr2bl w:val="nil"/>
            </w:tcBorders>
            <w:vAlign w:val="center"/>
          </w:tcPr>
          <w:p w14:paraId="64ED4DA6">
            <w:pPr>
              <w:spacing w:line="240" w:lineRule="atLeast"/>
              <w:rPr>
                <w:rFonts w:ascii="仿宋_GB2312" w:hAnsi="仿宋_GB2312" w:eastAsia="仿宋_GB2312" w:cs="仿宋_GB2312"/>
                <w:sz w:val="21"/>
                <w:szCs w:val="21"/>
              </w:rPr>
            </w:pPr>
          </w:p>
        </w:tc>
      </w:tr>
    </w:tbl>
    <w:p w14:paraId="5CD9B063">
      <w:pPr>
        <w:spacing w:line="240" w:lineRule="atLeast"/>
        <w:rPr>
          <w:rFonts w:ascii="仿宋_GB2312" w:hAnsi="仿宋_GB2312" w:eastAsia="仿宋_GB2312" w:cs="仿宋_GB2312"/>
          <w:highlight w:val="yellow"/>
        </w:rPr>
      </w:pPr>
      <w:r>
        <w:rPr>
          <w:rFonts w:ascii="仿宋_GB2312" w:hAnsi="仿宋_GB2312" w:eastAsia="仿宋_GB2312" w:cs="仿宋_GB2312"/>
          <w:sz w:val="21"/>
          <w:szCs w:val="21"/>
          <w:highlight w:val="yellow"/>
        </w:rPr>
        <w:br w:type="page"/>
      </w:r>
    </w:p>
    <w:tbl>
      <w:tblPr>
        <w:tblStyle w:val="6"/>
        <w:tblW w:w="138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247"/>
        <w:gridCol w:w="1248"/>
        <w:gridCol w:w="7717"/>
        <w:gridCol w:w="2200"/>
        <w:gridCol w:w="1431"/>
      </w:tblGrid>
      <w:tr w14:paraId="7D62B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trPr>
        <w:tc>
          <w:tcPr>
            <w:tcW w:w="13843" w:type="dxa"/>
            <w:gridSpan w:val="5"/>
            <w:tcBorders>
              <w:tl2br w:val="nil"/>
              <w:tr2bl w:val="nil"/>
            </w:tcBorders>
            <w:shd w:val="clear" w:color="auto" w:fill="auto"/>
            <w:vAlign w:val="center"/>
          </w:tcPr>
          <w:p w14:paraId="2CCB7BC9">
            <w:pPr>
              <w:spacing w:after="0" w:line="240" w:lineRule="atLeast"/>
              <w:jc w:val="center"/>
              <w:textAlignment w:val="center"/>
              <w:rPr>
                <w:rFonts w:hint="eastAsia" w:ascii="仿宋_GB2312" w:hAnsi="仿宋_GB2312" w:eastAsia="仿宋_GB2312" w:cs="仿宋_GB2312"/>
                <w:sz w:val="22"/>
                <w:szCs w:val="22"/>
              </w:rPr>
            </w:pPr>
            <w:r>
              <w:rPr>
                <w:rFonts w:hint="eastAsia" w:ascii="仿宋_GB2312" w:hAnsi="仿宋_GB2312" w:eastAsia="仿宋_GB2312" w:cs="仿宋_GB2312"/>
                <w:b/>
                <w:sz w:val="24"/>
                <w:szCs w:val="24"/>
                <w:lang w:val="en-US" w:eastAsia="zh-CN"/>
              </w:rPr>
              <w:t>（二）咨询工作实施</w:t>
            </w:r>
          </w:p>
        </w:tc>
      </w:tr>
      <w:tr w14:paraId="1A52A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90" w:hRule="atLeast"/>
        </w:trPr>
        <w:tc>
          <w:tcPr>
            <w:tcW w:w="2495" w:type="dxa"/>
            <w:gridSpan w:val="2"/>
            <w:tcBorders>
              <w:tl2br w:val="nil"/>
              <w:tr2bl w:val="nil"/>
            </w:tcBorders>
            <w:shd w:val="clear" w:color="auto" w:fill="auto"/>
            <w:vAlign w:val="center"/>
          </w:tcPr>
          <w:p w14:paraId="776230DB">
            <w:pPr>
              <w:spacing w:after="0" w:line="240" w:lineRule="atLeast"/>
              <w:jc w:val="center"/>
              <w:textAlignment w:val="center"/>
              <w:rPr>
                <w:rFonts w:ascii="仿宋_GB2312" w:hAnsi="仿宋_GB2312" w:eastAsia="仿宋_GB2312" w:cs="仿宋_GB2312"/>
                <w:sz w:val="22"/>
                <w:szCs w:val="22"/>
                <w:lang w:val="en-US" w:eastAsia="zh-CN" w:bidi="ar-SA"/>
              </w:rPr>
            </w:pPr>
            <w:r>
              <w:rPr>
                <w:rFonts w:hint="eastAsia" w:ascii="仿宋_GB2312" w:hAnsi="仿宋_GB2312" w:eastAsia="仿宋_GB2312" w:cs="仿宋_GB2312"/>
                <w:sz w:val="22"/>
                <w:szCs w:val="22"/>
              </w:rPr>
              <w:t>检查项目</w:t>
            </w:r>
          </w:p>
        </w:tc>
        <w:tc>
          <w:tcPr>
            <w:tcW w:w="7717" w:type="dxa"/>
            <w:tcBorders>
              <w:tl2br w:val="nil"/>
              <w:tr2bl w:val="nil"/>
            </w:tcBorders>
            <w:shd w:val="clear" w:color="auto" w:fill="auto"/>
            <w:vAlign w:val="center"/>
          </w:tcPr>
          <w:p w14:paraId="77C41534">
            <w:pPr>
              <w:spacing w:after="0" w:line="240" w:lineRule="atLeast"/>
              <w:jc w:val="center"/>
              <w:textAlignment w:val="center"/>
              <w:rPr>
                <w:rFonts w:ascii="仿宋_GB2312" w:hAnsi="仿宋_GB2312" w:eastAsia="仿宋_GB2312" w:cs="仿宋_GB2312"/>
                <w:sz w:val="22"/>
                <w:szCs w:val="22"/>
                <w:lang w:val="en-US" w:eastAsia="zh-CN" w:bidi="ar-SA"/>
              </w:rPr>
            </w:pPr>
            <w:r>
              <w:rPr>
                <w:rFonts w:hint="eastAsia" w:ascii="仿宋_GB2312" w:hAnsi="仿宋_GB2312" w:eastAsia="仿宋_GB2312" w:cs="仿宋_GB2312"/>
                <w:sz w:val="22"/>
                <w:szCs w:val="22"/>
              </w:rPr>
              <w:t>评分标准</w:t>
            </w:r>
          </w:p>
        </w:tc>
        <w:tc>
          <w:tcPr>
            <w:tcW w:w="2200" w:type="dxa"/>
            <w:tcBorders>
              <w:tl2br w:val="nil"/>
              <w:tr2bl w:val="nil"/>
            </w:tcBorders>
            <w:shd w:val="clear" w:color="auto" w:fill="auto"/>
            <w:vAlign w:val="center"/>
          </w:tcPr>
          <w:p w14:paraId="5DA0F398">
            <w:pPr>
              <w:spacing w:after="0" w:line="240" w:lineRule="atLeast"/>
              <w:jc w:val="center"/>
              <w:textAlignment w:val="center"/>
              <w:rPr>
                <w:rFonts w:ascii="仿宋_GB2312" w:hAnsi="仿宋_GB2312" w:eastAsia="仿宋_GB2312" w:cs="仿宋_GB2312"/>
                <w:sz w:val="21"/>
                <w:szCs w:val="21"/>
                <w:lang w:val="en-US" w:eastAsia="zh-CN" w:bidi="ar-SA"/>
              </w:rPr>
            </w:pPr>
            <w:r>
              <w:rPr>
                <w:rFonts w:hint="eastAsia" w:ascii="仿宋_GB2312" w:hAnsi="仿宋_GB2312" w:eastAsia="仿宋_GB2312" w:cs="仿宋_GB2312"/>
                <w:sz w:val="21"/>
                <w:szCs w:val="21"/>
              </w:rPr>
              <w:t>评审记录</w:t>
            </w:r>
          </w:p>
        </w:tc>
        <w:tc>
          <w:tcPr>
            <w:tcW w:w="1431" w:type="dxa"/>
            <w:tcBorders>
              <w:tl2br w:val="nil"/>
              <w:tr2bl w:val="nil"/>
            </w:tcBorders>
            <w:shd w:val="clear" w:color="auto" w:fill="auto"/>
            <w:vAlign w:val="center"/>
          </w:tcPr>
          <w:p w14:paraId="0C441F53">
            <w:pPr>
              <w:spacing w:after="0" w:line="240" w:lineRule="atLeast"/>
              <w:jc w:val="center"/>
              <w:textAlignment w:val="center"/>
              <w:rPr>
                <w:rFonts w:ascii="仿宋_GB2312" w:hAnsi="仿宋_GB2312" w:eastAsia="仿宋_GB2312" w:cs="仿宋_GB2312"/>
                <w:sz w:val="21"/>
                <w:szCs w:val="21"/>
                <w:lang w:val="en-US" w:eastAsia="zh-CN" w:bidi="ar-SA"/>
              </w:rPr>
            </w:pPr>
            <w:r>
              <w:rPr>
                <w:rFonts w:hint="eastAsia" w:ascii="仿宋_GB2312" w:hAnsi="仿宋_GB2312" w:eastAsia="仿宋_GB2312" w:cs="仿宋_GB2312"/>
                <w:sz w:val="21"/>
                <w:szCs w:val="21"/>
              </w:rPr>
              <w:t>应扣分</w:t>
            </w:r>
          </w:p>
        </w:tc>
      </w:tr>
      <w:tr w14:paraId="1D546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2495" w:type="dxa"/>
            <w:gridSpan w:val="2"/>
            <w:vMerge w:val="restart"/>
            <w:tcBorders>
              <w:tl2br w:val="nil"/>
              <w:tr2bl w:val="nil"/>
            </w:tcBorders>
            <w:vAlign w:val="center"/>
          </w:tcPr>
          <w:p w14:paraId="1A80F06E">
            <w:pPr>
              <w:spacing w:after="0" w:line="240" w:lineRule="atLeast"/>
              <w:jc w:val="center"/>
              <w:textAlignment w:val="center"/>
              <w:rPr>
                <w:rFonts w:hint="eastAsia" w:ascii="仿宋_GB2312" w:hAnsi="仿宋_GB2312" w:eastAsia="仿宋_GB2312" w:cs="仿宋_GB2312"/>
                <w:b w:val="0"/>
                <w:bCs/>
                <w:sz w:val="22"/>
                <w:szCs w:val="22"/>
                <w:lang w:val="en-US" w:eastAsia="zh-CN"/>
              </w:rPr>
            </w:pPr>
            <w:r>
              <w:rPr>
                <w:rFonts w:hint="eastAsia" w:ascii="仿宋_GB2312" w:hAnsi="仿宋_GB2312" w:eastAsia="仿宋_GB2312" w:cs="仿宋_GB2312"/>
                <w:b w:val="0"/>
                <w:bCs/>
                <w:sz w:val="22"/>
                <w:szCs w:val="22"/>
                <w:lang w:val="en-US" w:eastAsia="zh-CN"/>
              </w:rPr>
              <w:t>成果文件完整性</w:t>
            </w:r>
          </w:p>
          <w:p w14:paraId="54774C88">
            <w:pPr>
              <w:spacing w:after="0" w:line="240" w:lineRule="atLeast"/>
              <w:jc w:val="center"/>
              <w:textAlignment w:val="center"/>
              <w:rPr>
                <w:rFonts w:ascii="仿宋_GB2312" w:hAnsi="仿宋_GB2312" w:eastAsia="仿宋_GB2312" w:cs="仿宋_GB2312"/>
                <w:sz w:val="22"/>
                <w:szCs w:val="22"/>
                <w:highlight w:val="yellow"/>
              </w:rPr>
            </w:pPr>
            <w:r>
              <w:rPr>
                <w:rFonts w:hint="eastAsia" w:ascii="仿宋_GB2312" w:hAnsi="仿宋_GB2312" w:eastAsia="仿宋_GB2312" w:cs="仿宋_GB2312"/>
                <w:b w:val="0"/>
                <w:bCs/>
                <w:sz w:val="22"/>
                <w:szCs w:val="22"/>
                <w:lang w:val="en-US" w:eastAsia="zh-CN"/>
              </w:rPr>
              <w:t>（5分）</w:t>
            </w:r>
          </w:p>
        </w:tc>
        <w:tc>
          <w:tcPr>
            <w:tcW w:w="7717" w:type="dxa"/>
            <w:tcBorders>
              <w:tl2br w:val="nil"/>
              <w:tr2bl w:val="nil"/>
            </w:tcBorders>
            <w:vAlign w:val="center"/>
          </w:tcPr>
          <w:p w14:paraId="1B608372">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ascii="仿宋_GB2312" w:hAnsi="仿宋_GB2312" w:eastAsia="仿宋_GB2312" w:cs="仿宋_GB2312"/>
                <w:sz w:val="22"/>
                <w:szCs w:val="22"/>
              </w:rPr>
            </w:pPr>
            <w:r>
              <w:rPr>
                <w:rFonts w:hint="eastAsia" w:ascii="仿宋_GB2312" w:hAnsi="仿宋_GB2312" w:eastAsia="仿宋_GB2312" w:cs="仿宋_GB2312"/>
                <w:b w:val="0"/>
                <w:bCs/>
                <w:i w:val="0"/>
                <w:color w:val="auto"/>
                <w:kern w:val="0"/>
                <w:sz w:val="22"/>
                <w:szCs w:val="22"/>
                <w:highlight w:val="none"/>
                <w:u w:val="none"/>
                <w:lang w:val="en-US" w:eastAsia="zh-CN" w:bidi="ar"/>
              </w:rPr>
              <w:t>1.未按顺序装订的，错一处口0.2分，最高扣1分；</w:t>
            </w:r>
          </w:p>
        </w:tc>
        <w:tc>
          <w:tcPr>
            <w:tcW w:w="2200" w:type="dxa"/>
            <w:tcBorders>
              <w:tl2br w:val="nil"/>
              <w:tr2bl w:val="nil"/>
            </w:tcBorders>
            <w:vAlign w:val="center"/>
          </w:tcPr>
          <w:p w14:paraId="5937AFE4">
            <w:pPr>
              <w:spacing w:line="240" w:lineRule="atLeast"/>
              <w:rPr>
                <w:rFonts w:ascii="仿宋_GB2312" w:hAnsi="仿宋_GB2312" w:eastAsia="仿宋_GB2312" w:cs="仿宋_GB2312"/>
                <w:sz w:val="21"/>
                <w:szCs w:val="21"/>
              </w:rPr>
            </w:pPr>
          </w:p>
        </w:tc>
        <w:tc>
          <w:tcPr>
            <w:tcW w:w="1431" w:type="dxa"/>
            <w:tcBorders>
              <w:tl2br w:val="nil"/>
              <w:tr2bl w:val="nil"/>
            </w:tcBorders>
            <w:vAlign w:val="center"/>
          </w:tcPr>
          <w:p w14:paraId="02F4C2F5">
            <w:pPr>
              <w:spacing w:line="240" w:lineRule="atLeast"/>
              <w:rPr>
                <w:rFonts w:ascii="仿宋_GB2312" w:hAnsi="仿宋_GB2312" w:eastAsia="仿宋_GB2312" w:cs="仿宋_GB2312"/>
                <w:sz w:val="21"/>
                <w:szCs w:val="21"/>
              </w:rPr>
            </w:pPr>
          </w:p>
        </w:tc>
      </w:tr>
      <w:tr w14:paraId="591EA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2495" w:type="dxa"/>
            <w:gridSpan w:val="2"/>
            <w:vMerge w:val="continue"/>
            <w:tcBorders>
              <w:tl2br w:val="nil"/>
              <w:tr2bl w:val="nil"/>
            </w:tcBorders>
            <w:vAlign w:val="top"/>
          </w:tcPr>
          <w:p w14:paraId="6C3125A0">
            <w:pPr>
              <w:widowControl w:val="0"/>
              <w:numPr>
                <w:ilvl w:val="0"/>
                <w:numId w:val="0"/>
              </w:numPr>
              <w:spacing w:after="0" w:line="240" w:lineRule="auto"/>
              <w:ind w:left="0" w:leftChars="0" w:right="0" w:rightChars="0" w:firstLine="0" w:firstLineChars="0"/>
              <w:jc w:val="center"/>
              <w:rPr>
                <w:rFonts w:ascii="仿宋_GB2312" w:hAnsi="仿宋_GB2312" w:eastAsia="仿宋_GB2312" w:cs="仿宋_GB2312"/>
                <w:sz w:val="22"/>
                <w:szCs w:val="22"/>
                <w:highlight w:val="yellow"/>
              </w:rPr>
            </w:pPr>
          </w:p>
        </w:tc>
        <w:tc>
          <w:tcPr>
            <w:tcW w:w="7717" w:type="dxa"/>
            <w:tcBorders>
              <w:tl2br w:val="nil"/>
              <w:tr2bl w:val="nil"/>
            </w:tcBorders>
            <w:vAlign w:val="center"/>
          </w:tcPr>
          <w:p w14:paraId="4FD7C1DF">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ascii="仿宋_GB2312" w:hAnsi="仿宋_GB2312" w:eastAsia="仿宋_GB2312" w:cs="仿宋_GB2312"/>
                <w:sz w:val="22"/>
                <w:szCs w:val="22"/>
              </w:rPr>
            </w:pPr>
            <w:r>
              <w:rPr>
                <w:rFonts w:hint="eastAsia" w:ascii="仿宋_GB2312" w:hAnsi="仿宋_GB2312" w:eastAsia="仿宋_GB2312" w:cs="仿宋_GB2312"/>
                <w:b w:val="0"/>
                <w:bCs/>
                <w:i w:val="0"/>
                <w:color w:val="auto"/>
                <w:kern w:val="0"/>
                <w:sz w:val="22"/>
                <w:szCs w:val="22"/>
                <w:highlight w:val="none"/>
                <w:u w:val="none"/>
                <w:lang w:val="en-US" w:eastAsia="zh-CN" w:bidi="ar"/>
              </w:rPr>
              <w:t>2.未胶装的，扣1分；</w:t>
            </w:r>
          </w:p>
        </w:tc>
        <w:tc>
          <w:tcPr>
            <w:tcW w:w="2200" w:type="dxa"/>
            <w:tcBorders>
              <w:tl2br w:val="nil"/>
              <w:tr2bl w:val="nil"/>
            </w:tcBorders>
            <w:vAlign w:val="center"/>
          </w:tcPr>
          <w:p w14:paraId="4382F66D">
            <w:pPr>
              <w:spacing w:line="240" w:lineRule="atLeast"/>
              <w:rPr>
                <w:rFonts w:ascii="仿宋_GB2312" w:hAnsi="仿宋_GB2312" w:eastAsia="仿宋_GB2312" w:cs="仿宋_GB2312"/>
                <w:sz w:val="21"/>
                <w:szCs w:val="21"/>
              </w:rPr>
            </w:pPr>
          </w:p>
        </w:tc>
        <w:tc>
          <w:tcPr>
            <w:tcW w:w="1431" w:type="dxa"/>
            <w:tcBorders>
              <w:tl2br w:val="nil"/>
              <w:tr2bl w:val="nil"/>
            </w:tcBorders>
            <w:vAlign w:val="center"/>
          </w:tcPr>
          <w:p w14:paraId="4304C399">
            <w:pPr>
              <w:spacing w:line="240" w:lineRule="atLeast"/>
              <w:rPr>
                <w:rFonts w:ascii="仿宋_GB2312" w:hAnsi="仿宋_GB2312" w:eastAsia="仿宋_GB2312" w:cs="仿宋_GB2312"/>
                <w:sz w:val="21"/>
                <w:szCs w:val="21"/>
              </w:rPr>
            </w:pPr>
          </w:p>
        </w:tc>
      </w:tr>
      <w:tr w14:paraId="06248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2495" w:type="dxa"/>
            <w:gridSpan w:val="2"/>
            <w:vMerge w:val="continue"/>
            <w:tcBorders>
              <w:tl2br w:val="nil"/>
              <w:tr2bl w:val="nil"/>
            </w:tcBorders>
            <w:vAlign w:val="top"/>
          </w:tcPr>
          <w:p w14:paraId="1C4BF230">
            <w:pPr>
              <w:widowControl w:val="0"/>
              <w:numPr>
                <w:ilvl w:val="0"/>
                <w:numId w:val="0"/>
              </w:numPr>
              <w:spacing w:after="0" w:line="240" w:lineRule="auto"/>
              <w:ind w:left="0" w:leftChars="0" w:right="0" w:rightChars="0" w:firstLine="0" w:firstLineChars="0"/>
              <w:jc w:val="center"/>
              <w:rPr>
                <w:rFonts w:ascii="仿宋_GB2312" w:hAnsi="仿宋_GB2312" w:eastAsia="仿宋_GB2312" w:cs="仿宋_GB2312"/>
                <w:sz w:val="22"/>
                <w:szCs w:val="22"/>
                <w:highlight w:val="yellow"/>
              </w:rPr>
            </w:pPr>
          </w:p>
        </w:tc>
        <w:tc>
          <w:tcPr>
            <w:tcW w:w="7717" w:type="dxa"/>
            <w:tcBorders>
              <w:tl2br w:val="nil"/>
              <w:tr2bl w:val="nil"/>
            </w:tcBorders>
            <w:vAlign w:val="center"/>
          </w:tcPr>
          <w:p w14:paraId="0A8B57E0">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ascii="仿宋_GB2312" w:hAnsi="仿宋_GB2312" w:eastAsia="仿宋_GB2312" w:cs="仿宋_GB2312"/>
                <w:sz w:val="22"/>
                <w:szCs w:val="22"/>
              </w:rPr>
            </w:pPr>
            <w:r>
              <w:rPr>
                <w:rFonts w:hint="eastAsia" w:ascii="仿宋_GB2312" w:hAnsi="仿宋_GB2312" w:eastAsia="仿宋_GB2312" w:cs="仿宋_GB2312"/>
                <w:b w:val="0"/>
                <w:bCs/>
                <w:i w:val="0"/>
                <w:color w:val="auto"/>
                <w:kern w:val="0"/>
                <w:sz w:val="22"/>
                <w:szCs w:val="22"/>
                <w:highlight w:val="none"/>
                <w:u w:val="none"/>
                <w:lang w:val="en-US" w:eastAsia="zh-CN" w:bidi="ar"/>
              </w:rPr>
              <w:t>3.未添加书脊的，扣1分；</w:t>
            </w:r>
          </w:p>
        </w:tc>
        <w:tc>
          <w:tcPr>
            <w:tcW w:w="2200" w:type="dxa"/>
            <w:tcBorders>
              <w:tl2br w:val="nil"/>
              <w:tr2bl w:val="nil"/>
            </w:tcBorders>
            <w:vAlign w:val="center"/>
          </w:tcPr>
          <w:p w14:paraId="6DCC9C2A">
            <w:pPr>
              <w:spacing w:line="240" w:lineRule="atLeast"/>
              <w:rPr>
                <w:rFonts w:ascii="仿宋_GB2312" w:hAnsi="仿宋_GB2312" w:eastAsia="仿宋_GB2312" w:cs="仿宋_GB2312"/>
                <w:sz w:val="21"/>
                <w:szCs w:val="21"/>
              </w:rPr>
            </w:pPr>
          </w:p>
        </w:tc>
        <w:tc>
          <w:tcPr>
            <w:tcW w:w="1431" w:type="dxa"/>
            <w:tcBorders>
              <w:tl2br w:val="nil"/>
              <w:tr2bl w:val="nil"/>
            </w:tcBorders>
            <w:vAlign w:val="center"/>
          </w:tcPr>
          <w:p w14:paraId="5B67E564">
            <w:pPr>
              <w:spacing w:line="240" w:lineRule="atLeast"/>
              <w:rPr>
                <w:rFonts w:ascii="仿宋_GB2312" w:hAnsi="仿宋_GB2312" w:eastAsia="仿宋_GB2312" w:cs="仿宋_GB2312"/>
                <w:sz w:val="21"/>
                <w:szCs w:val="21"/>
              </w:rPr>
            </w:pPr>
          </w:p>
        </w:tc>
      </w:tr>
      <w:tr w14:paraId="3D116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2495" w:type="dxa"/>
            <w:gridSpan w:val="2"/>
            <w:vMerge w:val="continue"/>
            <w:tcBorders>
              <w:tl2br w:val="nil"/>
              <w:tr2bl w:val="nil"/>
            </w:tcBorders>
            <w:vAlign w:val="top"/>
          </w:tcPr>
          <w:p w14:paraId="64F5BD14">
            <w:pPr>
              <w:widowControl w:val="0"/>
              <w:numPr>
                <w:ilvl w:val="0"/>
                <w:numId w:val="0"/>
              </w:numPr>
              <w:spacing w:after="0" w:line="240" w:lineRule="auto"/>
              <w:ind w:left="0" w:leftChars="0" w:right="0" w:rightChars="0" w:firstLine="0" w:firstLineChars="0"/>
              <w:jc w:val="center"/>
              <w:rPr>
                <w:sz w:val="22"/>
                <w:szCs w:val="22"/>
              </w:rPr>
            </w:pPr>
          </w:p>
        </w:tc>
        <w:tc>
          <w:tcPr>
            <w:tcW w:w="7717" w:type="dxa"/>
            <w:tcBorders>
              <w:tl2br w:val="nil"/>
              <w:tr2bl w:val="nil"/>
            </w:tcBorders>
            <w:vAlign w:val="center"/>
          </w:tcPr>
          <w:p w14:paraId="2157DC22">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sz w:val="22"/>
                <w:szCs w:val="22"/>
              </w:rPr>
            </w:pPr>
            <w:r>
              <w:rPr>
                <w:rFonts w:hint="eastAsia" w:ascii="仿宋_GB2312" w:hAnsi="仿宋_GB2312" w:eastAsia="仿宋_GB2312" w:cs="仿宋_GB2312"/>
                <w:b w:val="0"/>
                <w:bCs/>
                <w:i w:val="0"/>
                <w:color w:val="auto"/>
                <w:kern w:val="0"/>
                <w:sz w:val="22"/>
                <w:szCs w:val="22"/>
                <w:highlight w:val="none"/>
                <w:u w:val="none"/>
                <w:lang w:val="en-US" w:eastAsia="zh-CN" w:bidi="ar"/>
              </w:rPr>
              <w:t>4.未注明项目名称、单位名称、编制时间、档案号的，每缺一项扣1分，</w:t>
            </w:r>
            <w:r>
              <w:rPr>
                <w:rFonts w:hint="eastAsia" w:ascii="仿宋_GB2312" w:hAnsi="仿宋_GB2312" w:eastAsia="仿宋_GB2312" w:cs="仿宋_GB2312"/>
                <w:b w:val="0"/>
                <w:bCs/>
                <w:i w:val="0"/>
                <w:color w:val="auto"/>
                <w:sz w:val="22"/>
                <w:szCs w:val="22"/>
                <w:highlight w:val="none"/>
                <w:u w:val="none"/>
                <w:lang w:val="en-US" w:eastAsia="zh-CN"/>
              </w:rPr>
              <w:t>最高扣2分。</w:t>
            </w:r>
          </w:p>
        </w:tc>
        <w:tc>
          <w:tcPr>
            <w:tcW w:w="2200" w:type="dxa"/>
            <w:tcBorders>
              <w:tl2br w:val="nil"/>
              <w:tr2bl w:val="nil"/>
            </w:tcBorders>
            <w:vAlign w:val="center"/>
          </w:tcPr>
          <w:p w14:paraId="3040CF7E">
            <w:pPr>
              <w:spacing w:line="240" w:lineRule="atLeast"/>
              <w:rPr>
                <w:sz w:val="21"/>
                <w:szCs w:val="21"/>
              </w:rPr>
            </w:pPr>
          </w:p>
        </w:tc>
        <w:tc>
          <w:tcPr>
            <w:tcW w:w="1431" w:type="dxa"/>
            <w:tcBorders>
              <w:tl2br w:val="nil"/>
              <w:tr2bl w:val="nil"/>
            </w:tcBorders>
            <w:vAlign w:val="center"/>
          </w:tcPr>
          <w:p w14:paraId="1B4898F4">
            <w:pPr>
              <w:spacing w:line="240" w:lineRule="atLeast"/>
              <w:rPr>
                <w:rFonts w:ascii="仿宋_GB2312" w:hAnsi="仿宋_GB2312" w:eastAsia="仿宋_GB2312" w:cs="仿宋_GB2312"/>
                <w:sz w:val="21"/>
                <w:szCs w:val="21"/>
              </w:rPr>
            </w:pPr>
          </w:p>
        </w:tc>
      </w:tr>
      <w:tr w14:paraId="09B64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2495" w:type="dxa"/>
            <w:gridSpan w:val="2"/>
            <w:vMerge w:val="restart"/>
            <w:tcBorders>
              <w:tl2br w:val="nil"/>
              <w:tr2bl w:val="nil"/>
            </w:tcBorders>
            <w:vAlign w:val="center"/>
          </w:tcPr>
          <w:p w14:paraId="11561E12">
            <w:pPr>
              <w:spacing w:after="0" w:line="240" w:lineRule="atLeast"/>
              <w:jc w:val="center"/>
              <w:textAlignment w:val="center"/>
              <w:rPr>
                <w:rFonts w:hint="eastAsia" w:ascii="仿宋_GB2312" w:hAnsi="仿宋_GB2312" w:eastAsia="仿宋_GB2312" w:cs="仿宋_GB2312"/>
                <w:b w:val="0"/>
                <w:bCs/>
                <w:sz w:val="22"/>
                <w:szCs w:val="22"/>
                <w:lang w:val="en-US" w:eastAsia="zh-CN"/>
              </w:rPr>
            </w:pPr>
            <w:r>
              <w:rPr>
                <w:rFonts w:hint="eastAsia" w:ascii="仿宋_GB2312" w:hAnsi="仿宋_GB2312" w:eastAsia="仿宋_GB2312" w:cs="仿宋_GB2312"/>
                <w:b w:val="0"/>
                <w:bCs/>
                <w:sz w:val="22"/>
                <w:szCs w:val="22"/>
                <w:lang w:val="en-US" w:eastAsia="zh-CN"/>
              </w:rPr>
              <w:t>工程造价业务操作程序</w:t>
            </w:r>
          </w:p>
          <w:p w14:paraId="4E491BA8">
            <w:pPr>
              <w:spacing w:after="0" w:line="240" w:lineRule="atLeast"/>
              <w:jc w:val="center"/>
              <w:textAlignment w:val="center"/>
              <w:rPr>
                <w:rFonts w:ascii="仿宋_GB2312" w:hAnsi="仿宋_GB2312" w:eastAsia="仿宋_GB2312" w:cs="仿宋_GB2312"/>
                <w:sz w:val="22"/>
                <w:szCs w:val="22"/>
                <w:highlight w:val="yellow"/>
              </w:rPr>
            </w:pPr>
            <w:r>
              <w:rPr>
                <w:rFonts w:hint="eastAsia" w:ascii="仿宋_GB2312" w:hAnsi="仿宋_GB2312" w:eastAsia="仿宋_GB2312" w:cs="仿宋_GB2312"/>
                <w:b w:val="0"/>
                <w:bCs/>
                <w:sz w:val="22"/>
                <w:szCs w:val="22"/>
                <w:lang w:val="en-US" w:eastAsia="zh-CN"/>
              </w:rPr>
              <w:t>（15分）</w:t>
            </w:r>
          </w:p>
        </w:tc>
        <w:tc>
          <w:tcPr>
            <w:tcW w:w="7717" w:type="dxa"/>
            <w:tcBorders>
              <w:tl2br w:val="nil"/>
              <w:tr2bl w:val="nil"/>
            </w:tcBorders>
            <w:vAlign w:val="center"/>
          </w:tcPr>
          <w:p w14:paraId="3E421DD1">
            <w:pPr>
              <w:widowControl w:val="0"/>
              <w:spacing w:after="0" w:line="240" w:lineRule="auto"/>
              <w:ind w:left="0" w:leftChars="0" w:right="0" w:rightChars="0" w:firstLine="0" w:firstLineChars="0"/>
              <w:jc w:val="left"/>
              <w:textAlignment w:val="center"/>
              <w:rPr>
                <w:rFonts w:ascii="仿宋_GB2312" w:hAnsi="仿宋_GB2312" w:eastAsia="仿宋_GB2312" w:cs="仿宋_GB2312"/>
                <w:color w:val="auto"/>
                <w:sz w:val="22"/>
                <w:szCs w:val="22"/>
              </w:rPr>
            </w:pPr>
            <w:r>
              <w:rPr>
                <w:rFonts w:hint="eastAsia" w:ascii="仿宋_GB2312" w:hAnsi="仿宋_GB2312" w:eastAsia="仿宋_GB2312" w:cs="仿宋_GB2312"/>
                <w:b w:val="0"/>
                <w:bCs/>
                <w:i w:val="0"/>
                <w:color w:val="auto"/>
                <w:kern w:val="0"/>
                <w:sz w:val="22"/>
                <w:szCs w:val="22"/>
                <w:highlight w:val="none"/>
                <w:u w:val="none"/>
                <w:lang w:val="en-US" w:eastAsia="zh-CN" w:bidi="ar"/>
              </w:rPr>
              <w:t>1.成果文件上未加盖工程造价咨询企业印章的，扣5分。</w:t>
            </w:r>
          </w:p>
        </w:tc>
        <w:tc>
          <w:tcPr>
            <w:tcW w:w="2200" w:type="dxa"/>
            <w:tcBorders>
              <w:tl2br w:val="nil"/>
              <w:tr2bl w:val="nil"/>
            </w:tcBorders>
            <w:vAlign w:val="center"/>
          </w:tcPr>
          <w:p w14:paraId="4053E6D1">
            <w:pPr>
              <w:spacing w:line="240" w:lineRule="atLeast"/>
              <w:rPr>
                <w:rFonts w:ascii="仿宋_GB2312" w:hAnsi="仿宋_GB2312" w:eastAsia="仿宋_GB2312" w:cs="仿宋_GB2312"/>
                <w:sz w:val="21"/>
                <w:szCs w:val="21"/>
              </w:rPr>
            </w:pPr>
          </w:p>
        </w:tc>
        <w:tc>
          <w:tcPr>
            <w:tcW w:w="1431" w:type="dxa"/>
            <w:tcBorders>
              <w:tl2br w:val="nil"/>
              <w:tr2bl w:val="nil"/>
            </w:tcBorders>
            <w:vAlign w:val="center"/>
          </w:tcPr>
          <w:p w14:paraId="761A95AE">
            <w:pPr>
              <w:spacing w:line="240" w:lineRule="atLeast"/>
              <w:rPr>
                <w:rFonts w:ascii="仿宋_GB2312" w:hAnsi="仿宋_GB2312" w:eastAsia="仿宋_GB2312" w:cs="仿宋_GB2312"/>
                <w:sz w:val="21"/>
                <w:szCs w:val="21"/>
              </w:rPr>
            </w:pPr>
          </w:p>
        </w:tc>
      </w:tr>
      <w:tr w14:paraId="17E49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2495" w:type="dxa"/>
            <w:gridSpan w:val="2"/>
            <w:vMerge w:val="continue"/>
            <w:tcBorders>
              <w:tl2br w:val="nil"/>
              <w:tr2bl w:val="nil"/>
            </w:tcBorders>
            <w:vAlign w:val="top"/>
          </w:tcPr>
          <w:p w14:paraId="64021942">
            <w:pPr>
              <w:widowControl w:val="0"/>
              <w:numPr>
                <w:ilvl w:val="0"/>
                <w:numId w:val="0"/>
              </w:numPr>
              <w:spacing w:after="0" w:line="240" w:lineRule="auto"/>
              <w:ind w:left="0" w:leftChars="0" w:right="0" w:rightChars="0" w:firstLine="0" w:firstLineChars="0"/>
              <w:jc w:val="center"/>
              <w:rPr>
                <w:rFonts w:ascii="仿宋_GB2312" w:hAnsi="仿宋_GB2312" w:eastAsia="仿宋_GB2312" w:cs="仿宋_GB2312"/>
                <w:sz w:val="22"/>
                <w:szCs w:val="22"/>
                <w:highlight w:val="yellow"/>
              </w:rPr>
            </w:pPr>
          </w:p>
        </w:tc>
        <w:tc>
          <w:tcPr>
            <w:tcW w:w="7717" w:type="dxa"/>
            <w:tcBorders>
              <w:tl2br w:val="nil"/>
              <w:tr2bl w:val="nil"/>
            </w:tcBorders>
            <w:vAlign w:val="center"/>
          </w:tcPr>
          <w:p w14:paraId="525BA128">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ascii="仿宋_GB2312" w:hAnsi="仿宋_GB2312" w:eastAsia="仿宋_GB2312" w:cs="仿宋_GB2312"/>
                <w:color w:val="auto"/>
                <w:sz w:val="22"/>
                <w:szCs w:val="22"/>
              </w:rPr>
            </w:pPr>
            <w:r>
              <w:rPr>
                <w:rFonts w:hint="eastAsia" w:ascii="仿宋_GB2312" w:hAnsi="仿宋_GB2312" w:eastAsia="仿宋_GB2312" w:cs="仿宋_GB2312"/>
                <w:b w:val="0"/>
                <w:bCs/>
                <w:i w:val="0"/>
                <w:color w:val="auto"/>
                <w:kern w:val="0"/>
                <w:sz w:val="22"/>
                <w:szCs w:val="22"/>
                <w:highlight w:val="none"/>
                <w:u w:val="none"/>
                <w:lang w:val="en-US" w:eastAsia="zh-CN" w:bidi="ar"/>
              </w:rPr>
              <w:t>2.成果文件上专业人员未签字或未加盖执业印章的，任缺一类扣5分。</w:t>
            </w:r>
          </w:p>
        </w:tc>
        <w:tc>
          <w:tcPr>
            <w:tcW w:w="2200" w:type="dxa"/>
            <w:tcBorders>
              <w:tl2br w:val="nil"/>
              <w:tr2bl w:val="nil"/>
            </w:tcBorders>
            <w:vAlign w:val="center"/>
          </w:tcPr>
          <w:p w14:paraId="64625403">
            <w:pPr>
              <w:spacing w:line="240" w:lineRule="atLeast"/>
              <w:rPr>
                <w:rFonts w:ascii="仿宋_GB2312" w:hAnsi="仿宋_GB2312" w:eastAsia="仿宋_GB2312" w:cs="仿宋_GB2312"/>
                <w:sz w:val="21"/>
                <w:szCs w:val="21"/>
              </w:rPr>
            </w:pPr>
          </w:p>
        </w:tc>
        <w:tc>
          <w:tcPr>
            <w:tcW w:w="1431" w:type="dxa"/>
            <w:tcBorders>
              <w:tl2br w:val="nil"/>
              <w:tr2bl w:val="nil"/>
            </w:tcBorders>
            <w:vAlign w:val="center"/>
          </w:tcPr>
          <w:p w14:paraId="75A9AD81">
            <w:pPr>
              <w:spacing w:line="240" w:lineRule="atLeast"/>
              <w:rPr>
                <w:rFonts w:ascii="仿宋_GB2312" w:hAnsi="仿宋_GB2312" w:eastAsia="仿宋_GB2312" w:cs="仿宋_GB2312"/>
                <w:sz w:val="21"/>
                <w:szCs w:val="21"/>
              </w:rPr>
            </w:pPr>
          </w:p>
        </w:tc>
      </w:tr>
      <w:tr w14:paraId="50C1E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2495" w:type="dxa"/>
            <w:gridSpan w:val="2"/>
            <w:vMerge w:val="continue"/>
            <w:tcBorders>
              <w:tl2br w:val="nil"/>
              <w:tr2bl w:val="nil"/>
            </w:tcBorders>
            <w:vAlign w:val="top"/>
          </w:tcPr>
          <w:p w14:paraId="35B7DF53">
            <w:pPr>
              <w:widowControl w:val="0"/>
              <w:numPr>
                <w:ilvl w:val="0"/>
                <w:numId w:val="0"/>
              </w:numPr>
              <w:spacing w:after="0" w:line="240" w:lineRule="auto"/>
              <w:ind w:left="0" w:leftChars="0" w:right="0" w:rightChars="0" w:firstLine="0" w:firstLineChars="0"/>
              <w:jc w:val="center"/>
              <w:rPr>
                <w:rFonts w:ascii="仿宋_GB2312" w:hAnsi="仿宋_GB2312" w:eastAsia="仿宋_GB2312" w:cs="仿宋_GB2312"/>
                <w:sz w:val="22"/>
                <w:szCs w:val="22"/>
                <w:highlight w:val="yellow"/>
              </w:rPr>
            </w:pPr>
          </w:p>
        </w:tc>
        <w:tc>
          <w:tcPr>
            <w:tcW w:w="7717" w:type="dxa"/>
            <w:tcBorders>
              <w:tl2br w:val="nil"/>
              <w:tr2bl w:val="nil"/>
            </w:tcBorders>
            <w:vAlign w:val="center"/>
          </w:tcPr>
          <w:p w14:paraId="56CED029">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ascii="仿宋_GB2312" w:hAnsi="仿宋_GB2312" w:eastAsia="仿宋_GB2312" w:cs="仿宋_GB2312"/>
                <w:color w:val="auto"/>
                <w:sz w:val="22"/>
                <w:szCs w:val="22"/>
              </w:rPr>
            </w:pPr>
            <w:r>
              <w:rPr>
                <w:rFonts w:hint="eastAsia" w:ascii="仿宋_GB2312" w:hAnsi="仿宋_GB2312" w:eastAsia="仿宋_GB2312" w:cs="仿宋_GB2312"/>
                <w:b w:val="0"/>
                <w:bCs/>
                <w:i w:val="0"/>
                <w:color w:val="auto"/>
                <w:kern w:val="0"/>
                <w:sz w:val="22"/>
                <w:szCs w:val="22"/>
                <w:highlight w:val="none"/>
                <w:u w:val="none"/>
                <w:lang w:val="en-US" w:eastAsia="zh-CN" w:bidi="ar"/>
              </w:rPr>
              <w:t>3.编审人员与复核人为同一人，或编审人员、复核人员任缺其一的，扣5分。</w:t>
            </w:r>
          </w:p>
        </w:tc>
        <w:tc>
          <w:tcPr>
            <w:tcW w:w="2200" w:type="dxa"/>
            <w:tcBorders>
              <w:tl2br w:val="nil"/>
              <w:tr2bl w:val="nil"/>
            </w:tcBorders>
            <w:vAlign w:val="center"/>
          </w:tcPr>
          <w:p w14:paraId="550734D2">
            <w:pPr>
              <w:spacing w:line="240" w:lineRule="atLeast"/>
              <w:rPr>
                <w:rFonts w:ascii="仿宋_GB2312" w:hAnsi="仿宋_GB2312" w:eastAsia="仿宋_GB2312" w:cs="仿宋_GB2312"/>
                <w:sz w:val="21"/>
                <w:szCs w:val="21"/>
              </w:rPr>
            </w:pPr>
          </w:p>
        </w:tc>
        <w:tc>
          <w:tcPr>
            <w:tcW w:w="1431" w:type="dxa"/>
            <w:tcBorders>
              <w:tl2br w:val="nil"/>
              <w:tr2bl w:val="nil"/>
            </w:tcBorders>
            <w:vAlign w:val="center"/>
          </w:tcPr>
          <w:p w14:paraId="75B8341A">
            <w:pPr>
              <w:spacing w:line="240" w:lineRule="atLeast"/>
              <w:rPr>
                <w:rFonts w:ascii="仿宋_GB2312" w:hAnsi="仿宋_GB2312" w:eastAsia="仿宋_GB2312" w:cs="仿宋_GB2312"/>
                <w:sz w:val="21"/>
                <w:szCs w:val="21"/>
              </w:rPr>
            </w:pPr>
          </w:p>
        </w:tc>
      </w:tr>
      <w:tr w14:paraId="7AF66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2495" w:type="dxa"/>
            <w:gridSpan w:val="2"/>
            <w:vMerge w:val="continue"/>
            <w:tcBorders>
              <w:tl2br w:val="nil"/>
              <w:tr2bl w:val="nil"/>
            </w:tcBorders>
            <w:vAlign w:val="top"/>
          </w:tcPr>
          <w:p w14:paraId="462B831C">
            <w:pPr>
              <w:widowControl w:val="0"/>
              <w:numPr>
                <w:ilvl w:val="0"/>
                <w:numId w:val="0"/>
              </w:numPr>
              <w:spacing w:after="0" w:line="240" w:lineRule="auto"/>
              <w:ind w:left="0" w:leftChars="0" w:right="0" w:rightChars="0" w:firstLine="0" w:firstLineChars="0"/>
              <w:jc w:val="center"/>
              <w:rPr>
                <w:rFonts w:ascii="仿宋_GB2312" w:hAnsi="仿宋_GB2312" w:eastAsia="仿宋_GB2312" w:cs="仿宋_GB2312"/>
                <w:sz w:val="22"/>
                <w:szCs w:val="22"/>
                <w:highlight w:val="yellow"/>
              </w:rPr>
            </w:pPr>
          </w:p>
        </w:tc>
        <w:tc>
          <w:tcPr>
            <w:tcW w:w="7717" w:type="dxa"/>
            <w:tcBorders>
              <w:tl2br w:val="nil"/>
              <w:tr2bl w:val="nil"/>
            </w:tcBorders>
            <w:vAlign w:val="center"/>
          </w:tcPr>
          <w:p w14:paraId="3C187A3F">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ascii="仿宋_GB2312" w:hAnsi="仿宋_GB2312" w:eastAsia="仿宋_GB2312" w:cs="仿宋_GB2312"/>
                <w:color w:val="auto"/>
                <w:sz w:val="22"/>
                <w:szCs w:val="22"/>
              </w:rPr>
            </w:pPr>
            <w:r>
              <w:rPr>
                <w:rFonts w:hint="eastAsia" w:ascii="仿宋_GB2312" w:hAnsi="仿宋_GB2312" w:eastAsia="仿宋_GB2312" w:cs="仿宋_GB2312"/>
                <w:b w:val="0"/>
                <w:bCs/>
                <w:i w:val="0"/>
                <w:color w:val="auto"/>
                <w:sz w:val="22"/>
                <w:szCs w:val="22"/>
                <w:highlight w:val="none"/>
                <w:u w:val="none"/>
                <w:lang w:val="en-US" w:eastAsia="zh-CN"/>
              </w:rPr>
              <w:t>4.</w:t>
            </w:r>
            <w:r>
              <w:rPr>
                <w:rFonts w:hint="eastAsia" w:ascii="仿宋_GB2312" w:hAnsi="仿宋_GB2312" w:eastAsia="仿宋_GB2312" w:cs="仿宋_GB2312"/>
                <w:b w:val="0"/>
                <w:bCs/>
                <w:color w:val="auto"/>
                <w:sz w:val="22"/>
                <w:szCs w:val="22"/>
                <w:highlight w:val="none"/>
              </w:rPr>
              <w:t>编审人员超越</w:t>
            </w:r>
            <w:r>
              <w:rPr>
                <w:rFonts w:hint="eastAsia" w:ascii="仿宋_GB2312" w:hAnsi="仿宋_GB2312" w:eastAsia="仿宋_GB2312" w:cs="仿宋_GB2312"/>
                <w:b w:val="0"/>
                <w:bCs/>
                <w:color w:val="auto"/>
                <w:sz w:val="22"/>
                <w:szCs w:val="22"/>
                <w:highlight w:val="none"/>
                <w:lang w:eastAsia="zh-CN"/>
              </w:rPr>
              <w:t>执业范围</w:t>
            </w:r>
            <w:r>
              <w:rPr>
                <w:rFonts w:hint="eastAsia" w:ascii="仿宋_GB2312" w:hAnsi="仿宋_GB2312" w:eastAsia="仿宋_GB2312" w:cs="仿宋_GB2312"/>
                <w:b w:val="0"/>
                <w:bCs/>
                <w:color w:val="auto"/>
                <w:sz w:val="22"/>
                <w:szCs w:val="22"/>
                <w:highlight w:val="none"/>
              </w:rPr>
              <w:t>的</w:t>
            </w:r>
            <w:r>
              <w:rPr>
                <w:rStyle w:val="10"/>
                <w:rFonts w:hint="eastAsia" w:ascii="仿宋_GB2312" w:hAnsi="仿宋_GB2312" w:eastAsia="仿宋_GB2312" w:cs="仿宋_GB2312"/>
                <w:b w:val="0"/>
                <w:bCs/>
                <w:color w:val="auto"/>
                <w:sz w:val="22"/>
                <w:szCs w:val="22"/>
                <w:highlight w:val="none"/>
                <w:lang w:val="en-US" w:eastAsia="zh-CN" w:bidi="ar"/>
              </w:rPr>
              <w:t>直接</w:t>
            </w:r>
            <w:r>
              <w:rPr>
                <w:rStyle w:val="9"/>
                <w:rFonts w:hint="eastAsia" w:ascii="仿宋_GB2312" w:hAnsi="仿宋_GB2312" w:eastAsia="仿宋_GB2312" w:cs="仿宋_GB2312"/>
                <w:b w:val="0"/>
                <w:bCs/>
                <w:color w:val="auto"/>
                <w:sz w:val="22"/>
                <w:szCs w:val="22"/>
                <w:highlight w:val="none"/>
                <w:lang w:val="en-US" w:eastAsia="zh-CN" w:bidi="ar"/>
              </w:rPr>
              <w:t>评定为0分（含</w:t>
            </w:r>
            <w:r>
              <w:rPr>
                <w:rFonts w:hint="eastAsia" w:ascii="仿宋_GB2312" w:hAnsi="仿宋_GB2312" w:eastAsia="仿宋_GB2312" w:cs="仿宋_GB2312"/>
                <w:b w:val="0"/>
                <w:bCs/>
                <w:i w:val="0"/>
                <w:color w:val="auto"/>
                <w:sz w:val="22"/>
                <w:szCs w:val="22"/>
                <w:highlight w:val="none"/>
                <w:u w:val="none"/>
                <w:lang w:val="en-US" w:eastAsia="zh-CN"/>
              </w:rPr>
              <w:t>水利、交通、建筑工程、安装</w:t>
            </w:r>
            <w:r>
              <w:rPr>
                <w:rStyle w:val="9"/>
                <w:rFonts w:hint="eastAsia" w:ascii="仿宋_GB2312" w:hAnsi="仿宋_GB2312" w:eastAsia="仿宋_GB2312" w:cs="仿宋_GB2312"/>
                <w:b w:val="0"/>
                <w:bCs/>
                <w:color w:val="auto"/>
                <w:sz w:val="22"/>
                <w:szCs w:val="22"/>
                <w:highlight w:val="none"/>
                <w:lang w:val="en-US" w:eastAsia="zh-CN" w:bidi="ar"/>
              </w:rPr>
              <w:t>）。</w:t>
            </w:r>
          </w:p>
        </w:tc>
        <w:tc>
          <w:tcPr>
            <w:tcW w:w="2200" w:type="dxa"/>
            <w:tcBorders>
              <w:tl2br w:val="nil"/>
              <w:tr2bl w:val="nil"/>
            </w:tcBorders>
            <w:vAlign w:val="center"/>
          </w:tcPr>
          <w:p w14:paraId="27894EE6">
            <w:pPr>
              <w:spacing w:line="240" w:lineRule="atLeast"/>
              <w:rPr>
                <w:rFonts w:ascii="仿宋_GB2312" w:hAnsi="仿宋_GB2312" w:eastAsia="仿宋_GB2312" w:cs="仿宋_GB2312"/>
                <w:sz w:val="21"/>
                <w:szCs w:val="21"/>
              </w:rPr>
            </w:pPr>
          </w:p>
        </w:tc>
        <w:tc>
          <w:tcPr>
            <w:tcW w:w="1431" w:type="dxa"/>
            <w:tcBorders>
              <w:tl2br w:val="nil"/>
              <w:tr2bl w:val="nil"/>
            </w:tcBorders>
            <w:vAlign w:val="center"/>
          </w:tcPr>
          <w:p w14:paraId="774C323A">
            <w:pPr>
              <w:spacing w:line="240" w:lineRule="atLeast"/>
              <w:rPr>
                <w:rFonts w:ascii="仿宋_GB2312" w:hAnsi="仿宋_GB2312" w:eastAsia="仿宋_GB2312" w:cs="仿宋_GB2312"/>
                <w:sz w:val="21"/>
                <w:szCs w:val="21"/>
              </w:rPr>
            </w:pPr>
          </w:p>
        </w:tc>
      </w:tr>
      <w:tr w14:paraId="638B7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2495" w:type="dxa"/>
            <w:gridSpan w:val="2"/>
            <w:vMerge w:val="continue"/>
            <w:tcBorders>
              <w:tl2br w:val="nil"/>
              <w:tr2bl w:val="nil"/>
            </w:tcBorders>
            <w:vAlign w:val="top"/>
          </w:tcPr>
          <w:p w14:paraId="3228947E">
            <w:pPr>
              <w:widowControl w:val="0"/>
              <w:numPr>
                <w:ilvl w:val="0"/>
                <w:numId w:val="0"/>
              </w:numPr>
              <w:spacing w:after="0" w:line="240" w:lineRule="auto"/>
              <w:ind w:left="0" w:leftChars="0" w:right="0" w:rightChars="0" w:firstLine="0" w:firstLineChars="0"/>
              <w:jc w:val="center"/>
              <w:rPr>
                <w:rFonts w:ascii="仿宋_GB2312" w:hAnsi="仿宋_GB2312" w:eastAsia="仿宋_GB2312" w:cs="仿宋_GB2312"/>
                <w:sz w:val="22"/>
                <w:szCs w:val="22"/>
                <w:highlight w:val="yellow"/>
              </w:rPr>
            </w:pPr>
          </w:p>
        </w:tc>
        <w:tc>
          <w:tcPr>
            <w:tcW w:w="7717" w:type="dxa"/>
            <w:tcBorders>
              <w:tl2br w:val="nil"/>
              <w:tr2bl w:val="nil"/>
            </w:tcBorders>
            <w:vAlign w:val="center"/>
          </w:tcPr>
          <w:p w14:paraId="68E78D96">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ascii="仿宋_GB2312" w:hAnsi="仿宋_GB2312" w:eastAsia="仿宋_GB2312" w:cs="仿宋_GB2312"/>
                <w:color w:val="auto"/>
                <w:sz w:val="22"/>
                <w:szCs w:val="22"/>
                <w:lang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5.</w:t>
            </w:r>
            <w:r>
              <w:rPr>
                <w:rStyle w:val="9"/>
                <w:rFonts w:hint="eastAsia" w:ascii="仿宋_GB2312" w:hAnsi="仿宋_GB2312" w:eastAsia="仿宋_GB2312" w:cs="仿宋_GB2312"/>
                <w:b w:val="0"/>
                <w:bCs/>
                <w:i w:val="0"/>
                <w:color w:val="auto"/>
                <w:kern w:val="0"/>
                <w:sz w:val="22"/>
                <w:szCs w:val="22"/>
                <w:highlight w:val="none"/>
                <w:u w:val="none"/>
                <w:lang w:val="en-US" w:eastAsia="zh-CN" w:bidi="ar"/>
              </w:rPr>
              <w:t>由</w:t>
            </w:r>
            <w:r>
              <w:rPr>
                <w:rStyle w:val="9"/>
                <w:rFonts w:hint="eastAsia" w:ascii="仿宋_GB2312" w:hAnsi="仿宋_GB2312" w:eastAsia="仿宋_GB2312" w:cs="仿宋_GB2312"/>
                <w:b w:val="0"/>
                <w:bCs/>
                <w:color w:val="auto"/>
                <w:sz w:val="22"/>
                <w:szCs w:val="22"/>
                <w:highlight w:val="none"/>
                <w:lang w:eastAsia="zh-CN" w:bidi="ar"/>
              </w:rPr>
              <w:t>未</w:t>
            </w:r>
            <w:r>
              <w:rPr>
                <w:rStyle w:val="9"/>
                <w:rFonts w:hint="eastAsia" w:ascii="仿宋_GB2312" w:hAnsi="仿宋_GB2312" w:eastAsia="仿宋_GB2312" w:cs="仿宋_GB2312"/>
                <w:b w:val="0"/>
                <w:bCs/>
                <w:color w:val="auto"/>
                <w:sz w:val="22"/>
                <w:szCs w:val="22"/>
                <w:highlight w:val="none"/>
                <w:lang w:bidi="ar"/>
              </w:rPr>
              <w:t>注册</w:t>
            </w:r>
            <w:r>
              <w:rPr>
                <w:rStyle w:val="9"/>
                <w:rFonts w:hint="eastAsia" w:ascii="仿宋_GB2312" w:hAnsi="仿宋_GB2312" w:eastAsia="仿宋_GB2312" w:cs="仿宋_GB2312"/>
                <w:b w:val="0"/>
                <w:bCs/>
                <w:color w:val="auto"/>
                <w:sz w:val="22"/>
                <w:szCs w:val="22"/>
                <w:highlight w:val="none"/>
                <w:lang w:eastAsia="zh-CN" w:bidi="ar"/>
              </w:rPr>
              <w:t>在本单位</w:t>
            </w:r>
            <w:r>
              <w:rPr>
                <w:rStyle w:val="9"/>
                <w:rFonts w:hint="eastAsia" w:ascii="仿宋_GB2312" w:hAnsi="仿宋_GB2312" w:eastAsia="仿宋_GB2312" w:cs="仿宋_GB2312"/>
                <w:b w:val="0"/>
                <w:bCs/>
                <w:color w:val="auto"/>
                <w:sz w:val="22"/>
                <w:szCs w:val="22"/>
                <w:highlight w:val="none"/>
                <w:lang w:bidi="ar"/>
              </w:rPr>
              <w:t>造价工程师签署的工程造价成果文件</w:t>
            </w:r>
            <w:r>
              <w:rPr>
                <w:rStyle w:val="9"/>
                <w:rFonts w:hint="eastAsia" w:ascii="仿宋_GB2312" w:hAnsi="仿宋_GB2312" w:eastAsia="仿宋_GB2312" w:cs="仿宋_GB2312"/>
                <w:b w:val="0"/>
                <w:bCs/>
                <w:color w:val="auto"/>
                <w:sz w:val="22"/>
                <w:szCs w:val="22"/>
                <w:highlight w:val="none"/>
                <w:lang w:eastAsia="zh-CN" w:bidi="ar"/>
              </w:rPr>
              <w:t>，</w:t>
            </w:r>
            <w:r>
              <w:rPr>
                <w:rStyle w:val="10"/>
                <w:rFonts w:hint="eastAsia" w:ascii="仿宋_GB2312" w:hAnsi="仿宋_GB2312" w:eastAsia="仿宋_GB2312" w:cs="仿宋_GB2312"/>
                <w:b w:val="0"/>
                <w:bCs/>
                <w:color w:val="auto"/>
                <w:sz w:val="22"/>
                <w:szCs w:val="22"/>
                <w:highlight w:val="none"/>
                <w:lang w:val="en-US" w:eastAsia="zh-CN" w:bidi="ar"/>
              </w:rPr>
              <w:t>直接</w:t>
            </w:r>
            <w:r>
              <w:rPr>
                <w:rStyle w:val="9"/>
                <w:rFonts w:hint="eastAsia" w:ascii="仿宋_GB2312" w:hAnsi="仿宋_GB2312" w:eastAsia="仿宋_GB2312" w:cs="仿宋_GB2312"/>
                <w:b w:val="0"/>
                <w:bCs/>
                <w:color w:val="auto"/>
                <w:sz w:val="22"/>
                <w:szCs w:val="22"/>
                <w:highlight w:val="none"/>
                <w:lang w:val="en-US" w:eastAsia="zh-CN" w:bidi="ar"/>
              </w:rPr>
              <w:t>评定为0分。</w:t>
            </w:r>
          </w:p>
        </w:tc>
        <w:tc>
          <w:tcPr>
            <w:tcW w:w="2200" w:type="dxa"/>
            <w:tcBorders>
              <w:tl2br w:val="nil"/>
              <w:tr2bl w:val="nil"/>
            </w:tcBorders>
            <w:vAlign w:val="center"/>
          </w:tcPr>
          <w:p w14:paraId="2368BBCC">
            <w:pPr>
              <w:spacing w:line="240" w:lineRule="atLeast"/>
              <w:rPr>
                <w:rFonts w:ascii="仿宋_GB2312" w:hAnsi="仿宋_GB2312" w:eastAsia="仿宋_GB2312" w:cs="仿宋_GB2312"/>
                <w:sz w:val="21"/>
                <w:szCs w:val="21"/>
              </w:rPr>
            </w:pPr>
          </w:p>
        </w:tc>
        <w:tc>
          <w:tcPr>
            <w:tcW w:w="1431" w:type="dxa"/>
            <w:tcBorders>
              <w:tl2br w:val="nil"/>
              <w:tr2bl w:val="nil"/>
            </w:tcBorders>
            <w:vAlign w:val="center"/>
          </w:tcPr>
          <w:p w14:paraId="1B1821A6">
            <w:pPr>
              <w:spacing w:line="240" w:lineRule="atLeast"/>
              <w:rPr>
                <w:rFonts w:ascii="仿宋_GB2312" w:hAnsi="仿宋_GB2312" w:eastAsia="仿宋_GB2312" w:cs="仿宋_GB2312"/>
                <w:sz w:val="21"/>
                <w:szCs w:val="21"/>
              </w:rPr>
            </w:pPr>
          </w:p>
        </w:tc>
      </w:tr>
      <w:tr w14:paraId="6435F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1247" w:type="dxa"/>
            <w:vMerge w:val="restart"/>
            <w:tcBorders>
              <w:tl2br w:val="nil"/>
              <w:tr2bl w:val="nil"/>
            </w:tcBorders>
            <w:vAlign w:val="center"/>
          </w:tcPr>
          <w:p w14:paraId="095EE224">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03245903">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753940DD">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1A50A94A">
            <w:pPr>
              <w:spacing w:after="0" w:line="240" w:lineRule="atLeast"/>
              <w:jc w:val="center"/>
              <w:textAlignment w:val="center"/>
              <w:rPr>
                <w:rFonts w:hint="eastAsia" w:ascii="仿宋_GB2312" w:hAnsi="仿宋_GB2312" w:eastAsia="仿宋_GB2312" w:cs="仿宋_GB2312"/>
                <w:b w:val="0"/>
                <w:bCs/>
                <w:sz w:val="22"/>
                <w:szCs w:val="22"/>
                <w:lang w:val="en-US" w:eastAsia="zh-CN"/>
              </w:rPr>
            </w:pPr>
            <w:r>
              <w:rPr>
                <w:rFonts w:hint="eastAsia" w:ascii="仿宋_GB2312" w:hAnsi="仿宋_GB2312" w:eastAsia="仿宋_GB2312" w:cs="仿宋_GB2312"/>
                <w:b w:val="0"/>
                <w:bCs/>
                <w:sz w:val="22"/>
                <w:szCs w:val="22"/>
                <w:lang w:val="en-US" w:eastAsia="zh-CN"/>
              </w:rPr>
              <w:t>工程造价咨询业务质量</w:t>
            </w:r>
          </w:p>
          <w:p w14:paraId="60D3631A">
            <w:pPr>
              <w:spacing w:after="0" w:line="240" w:lineRule="atLeast"/>
              <w:jc w:val="center"/>
              <w:textAlignment w:val="center"/>
              <w:rPr>
                <w:rFonts w:hint="eastAsia" w:ascii="仿宋_GB2312" w:hAnsi="仿宋_GB2312" w:eastAsia="仿宋_GB2312" w:cs="仿宋_GB2312"/>
                <w:b w:val="0"/>
                <w:bCs/>
                <w:sz w:val="22"/>
                <w:szCs w:val="22"/>
                <w:lang w:val="en-US" w:eastAsia="zh-CN"/>
              </w:rPr>
            </w:pPr>
            <w:r>
              <w:rPr>
                <w:rFonts w:hint="eastAsia" w:ascii="仿宋_GB2312" w:hAnsi="仿宋_GB2312" w:eastAsia="仿宋_GB2312" w:cs="仿宋_GB2312"/>
                <w:b w:val="0"/>
                <w:bCs/>
                <w:sz w:val="22"/>
                <w:szCs w:val="22"/>
                <w:lang w:val="en-US" w:eastAsia="zh-CN"/>
              </w:rPr>
              <w:t>(扣分制，扣完本项分值为止)</w:t>
            </w:r>
          </w:p>
          <w:p w14:paraId="366EF457">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0DD55063">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39AC8C25">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01840E40">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4C2D76F3">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351EAD73">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3630F416">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4EAD803D">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44D97349">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6A695FAA">
            <w:pPr>
              <w:spacing w:after="0" w:line="240" w:lineRule="atLeast"/>
              <w:jc w:val="both"/>
              <w:textAlignment w:val="center"/>
              <w:rPr>
                <w:rFonts w:hint="eastAsia" w:ascii="仿宋_GB2312" w:hAnsi="仿宋_GB2312" w:eastAsia="仿宋_GB2312" w:cs="仿宋_GB2312"/>
                <w:b w:val="0"/>
                <w:bCs/>
                <w:sz w:val="22"/>
                <w:szCs w:val="22"/>
                <w:lang w:val="en-US" w:eastAsia="zh-CN"/>
              </w:rPr>
            </w:pPr>
          </w:p>
          <w:p w14:paraId="07B0DA19">
            <w:pPr>
              <w:spacing w:after="0" w:line="240" w:lineRule="atLeast"/>
              <w:jc w:val="both"/>
              <w:textAlignment w:val="center"/>
              <w:rPr>
                <w:rFonts w:hint="eastAsia" w:ascii="仿宋_GB2312" w:hAnsi="仿宋_GB2312" w:eastAsia="仿宋_GB2312" w:cs="仿宋_GB2312"/>
                <w:b w:val="0"/>
                <w:bCs/>
                <w:sz w:val="22"/>
                <w:szCs w:val="22"/>
                <w:lang w:val="en-US" w:eastAsia="zh-CN"/>
              </w:rPr>
            </w:pPr>
          </w:p>
          <w:p w14:paraId="00D5074E">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03B1DDE4">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66BC6881">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2BB96CD3">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406780B4">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53CE0687">
            <w:pPr>
              <w:spacing w:after="0" w:line="240" w:lineRule="atLeast"/>
              <w:jc w:val="center"/>
              <w:textAlignment w:val="center"/>
              <w:rPr>
                <w:rFonts w:hint="eastAsia" w:ascii="仿宋_GB2312" w:hAnsi="仿宋_GB2312" w:eastAsia="仿宋_GB2312" w:cs="仿宋_GB2312"/>
                <w:b w:val="0"/>
                <w:bCs/>
                <w:sz w:val="22"/>
                <w:szCs w:val="22"/>
                <w:lang w:val="en-US" w:eastAsia="zh-CN"/>
              </w:rPr>
            </w:pPr>
            <w:r>
              <w:rPr>
                <w:rFonts w:hint="eastAsia" w:ascii="仿宋_GB2312" w:hAnsi="仿宋_GB2312" w:eastAsia="仿宋_GB2312" w:cs="仿宋_GB2312"/>
                <w:b w:val="0"/>
                <w:bCs/>
                <w:sz w:val="22"/>
                <w:szCs w:val="22"/>
                <w:lang w:val="en-US" w:eastAsia="zh-CN"/>
              </w:rPr>
              <w:t>工程造价咨询业务质量</w:t>
            </w:r>
          </w:p>
          <w:p w14:paraId="694B0529">
            <w:pPr>
              <w:spacing w:after="0" w:line="240" w:lineRule="atLeast"/>
              <w:jc w:val="center"/>
              <w:textAlignment w:val="center"/>
              <w:rPr>
                <w:rFonts w:hint="eastAsia" w:ascii="仿宋_GB2312" w:hAnsi="仿宋_GB2312" w:eastAsia="仿宋_GB2312" w:cs="仿宋_GB2312"/>
                <w:b w:val="0"/>
                <w:bCs/>
                <w:sz w:val="22"/>
                <w:szCs w:val="22"/>
                <w:lang w:val="en-US" w:eastAsia="zh-CN"/>
              </w:rPr>
            </w:pPr>
            <w:r>
              <w:rPr>
                <w:rFonts w:hint="eastAsia" w:ascii="仿宋_GB2312" w:hAnsi="仿宋_GB2312" w:eastAsia="仿宋_GB2312" w:cs="仿宋_GB2312"/>
                <w:b w:val="0"/>
                <w:bCs/>
                <w:sz w:val="22"/>
                <w:szCs w:val="22"/>
                <w:lang w:val="en-US" w:eastAsia="zh-CN"/>
              </w:rPr>
              <w:t>(扣分制，扣完本项分值为止)</w:t>
            </w:r>
          </w:p>
          <w:p w14:paraId="6F0D97FD">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682DEEC3">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3EDE0154">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7B5FD2BA">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7D86C2C3">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1D19A126">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1D874B7C">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13FF3FC0">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2F33D4E2">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68F57113">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265CE217">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0D4654C0">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5C3A04E1">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0B2A5FAF">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3B1A3ED3">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0566F63A">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6744CEAD">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7EC09F31">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375ED7AF">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60CC2281">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1F3117E2">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51EBA1D4">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01CFAA43">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0E9C2978">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462FA630">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35CA6A9B">
            <w:pPr>
              <w:spacing w:after="0" w:line="240" w:lineRule="atLeast"/>
              <w:jc w:val="center"/>
              <w:textAlignment w:val="center"/>
              <w:rPr>
                <w:rFonts w:hint="eastAsia" w:ascii="仿宋_GB2312" w:hAnsi="仿宋_GB2312" w:eastAsia="仿宋_GB2312" w:cs="仿宋_GB2312"/>
                <w:b w:val="0"/>
                <w:bCs/>
                <w:sz w:val="22"/>
                <w:szCs w:val="22"/>
                <w:lang w:val="en-US" w:eastAsia="zh-CN"/>
              </w:rPr>
            </w:pPr>
            <w:r>
              <w:rPr>
                <w:rFonts w:hint="eastAsia" w:ascii="仿宋_GB2312" w:hAnsi="仿宋_GB2312" w:eastAsia="仿宋_GB2312" w:cs="仿宋_GB2312"/>
                <w:b w:val="0"/>
                <w:bCs/>
                <w:sz w:val="22"/>
                <w:szCs w:val="22"/>
                <w:lang w:val="en-US" w:eastAsia="zh-CN"/>
              </w:rPr>
              <w:t>工程造价咨询业务质量</w:t>
            </w:r>
          </w:p>
          <w:p w14:paraId="4A62685A">
            <w:pPr>
              <w:spacing w:after="0" w:line="240" w:lineRule="atLeast"/>
              <w:jc w:val="center"/>
              <w:textAlignment w:val="center"/>
              <w:rPr>
                <w:rFonts w:hint="eastAsia" w:ascii="仿宋_GB2312" w:hAnsi="仿宋_GB2312" w:eastAsia="仿宋_GB2312" w:cs="仿宋_GB2312"/>
                <w:b w:val="0"/>
                <w:bCs/>
                <w:sz w:val="22"/>
                <w:szCs w:val="22"/>
                <w:lang w:val="en-US" w:eastAsia="zh-CN"/>
              </w:rPr>
            </w:pPr>
            <w:r>
              <w:rPr>
                <w:rFonts w:hint="eastAsia" w:ascii="仿宋_GB2312" w:hAnsi="仿宋_GB2312" w:eastAsia="仿宋_GB2312" w:cs="仿宋_GB2312"/>
                <w:b w:val="0"/>
                <w:bCs/>
                <w:sz w:val="22"/>
                <w:szCs w:val="22"/>
                <w:lang w:val="en-US" w:eastAsia="zh-CN"/>
              </w:rPr>
              <w:t>(扣分制，扣完本项分值为止)</w:t>
            </w:r>
          </w:p>
        </w:tc>
        <w:tc>
          <w:tcPr>
            <w:tcW w:w="1248" w:type="dxa"/>
            <w:vMerge w:val="restart"/>
            <w:tcBorders>
              <w:tl2br w:val="nil"/>
              <w:tr2bl w:val="nil"/>
            </w:tcBorders>
            <w:vAlign w:val="center"/>
          </w:tcPr>
          <w:p w14:paraId="53A74A63">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1EE3C932">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6F4B2993">
            <w:pPr>
              <w:widowControl w:val="0"/>
              <w:numPr>
                <w:ilvl w:val="0"/>
                <w:numId w:val="0"/>
              </w:numPr>
              <w:spacing w:after="0" w:line="240" w:lineRule="auto"/>
              <w:ind w:left="0" w:leftChars="0" w:right="0" w:rightChars="0" w:firstLine="0" w:firstLineChars="0"/>
              <w:jc w:val="both"/>
              <w:rPr>
                <w:rFonts w:hint="eastAsia" w:ascii="仿宋_GB2312" w:hAnsi="仿宋_GB2312" w:eastAsia="仿宋_GB2312" w:cs="仿宋_GB2312"/>
                <w:b w:val="0"/>
                <w:bCs/>
                <w:i w:val="0"/>
                <w:color w:val="auto"/>
                <w:kern w:val="0"/>
                <w:sz w:val="22"/>
                <w:szCs w:val="22"/>
                <w:highlight w:val="none"/>
                <w:u w:val="none"/>
                <w:lang w:val="en-US" w:eastAsia="zh-CN" w:bidi="ar"/>
              </w:rPr>
            </w:pPr>
          </w:p>
          <w:p w14:paraId="022D2FDC">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3664D151">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全过程造价咨询</w:t>
            </w:r>
          </w:p>
          <w:p w14:paraId="4BF6DA36">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(57分)</w:t>
            </w:r>
          </w:p>
          <w:p w14:paraId="1B3DB57A">
            <w:pPr>
              <w:spacing w:after="0" w:line="240" w:lineRule="atLeast"/>
              <w:jc w:val="center"/>
              <w:textAlignment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012BA98B">
            <w:pPr>
              <w:spacing w:after="0" w:line="240" w:lineRule="atLeast"/>
              <w:jc w:val="center"/>
              <w:textAlignment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0941A10B">
            <w:pPr>
              <w:spacing w:after="0" w:line="240" w:lineRule="atLeast"/>
              <w:jc w:val="center"/>
              <w:textAlignment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5ABD3A49">
            <w:pPr>
              <w:spacing w:after="0" w:line="240" w:lineRule="atLeast"/>
              <w:jc w:val="center"/>
              <w:textAlignment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7FD9B815">
            <w:pPr>
              <w:spacing w:after="0" w:line="240" w:lineRule="atLeast"/>
              <w:jc w:val="center"/>
              <w:textAlignment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2AD9384A">
            <w:pPr>
              <w:spacing w:after="0" w:line="240" w:lineRule="atLeast"/>
              <w:jc w:val="center"/>
              <w:textAlignment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49FB9969">
            <w:pPr>
              <w:spacing w:after="0" w:line="240" w:lineRule="atLeast"/>
              <w:jc w:val="center"/>
              <w:textAlignment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2362E4FA">
            <w:pPr>
              <w:spacing w:after="0" w:line="240" w:lineRule="atLeast"/>
              <w:jc w:val="center"/>
              <w:textAlignment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2489EB42">
            <w:pPr>
              <w:spacing w:after="0" w:line="240" w:lineRule="atLeast"/>
              <w:jc w:val="center"/>
              <w:textAlignment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793BA9C7">
            <w:pPr>
              <w:spacing w:after="0" w:line="240" w:lineRule="atLeast"/>
              <w:jc w:val="center"/>
              <w:textAlignment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5733827F">
            <w:pPr>
              <w:spacing w:after="0" w:line="240" w:lineRule="atLeast"/>
              <w:jc w:val="center"/>
              <w:textAlignment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17B5A33F">
            <w:pPr>
              <w:spacing w:after="0" w:line="240" w:lineRule="atLeast"/>
              <w:jc w:val="both"/>
              <w:textAlignment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1ABBA7AA">
            <w:pPr>
              <w:spacing w:after="0" w:line="240" w:lineRule="atLeast"/>
              <w:jc w:val="both"/>
              <w:textAlignment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7CA337C7">
            <w:pPr>
              <w:spacing w:after="0" w:line="240" w:lineRule="atLeast"/>
              <w:jc w:val="both"/>
              <w:textAlignment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215F1451">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全过程造价咨询</w:t>
            </w:r>
          </w:p>
          <w:p w14:paraId="6278ABBB">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(57分)</w:t>
            </w:r>
          </w:p>
        </w:tc>
        <w:tc>
          <w:tcPr>
            <w:tcW w:w="7717" w:type="dxa"/>
            <w:tcBorders>
              <w:tl2br w:val="nil"/>
              <w:tr2bl w:val="nil"/>
            </w:tcBorders>
            <w:vAlign w:val="center"/>
          </w:tcPr>
          <w:p w14:paraId="235ACF6E">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ascii="仿宋_GB2312" w:hAnsi="仿宋_GB2312" w:eastAsia="仿宋_GB2312" w:cs="仿宋_GB2312"/>
                <w:color w:val="auto"/>
                <w:sz w:val="22"/>
                <w:szCs w:val="22"/>
                <w:highlight w:val="yellow"/>
              </w:rPr>
            </w:pPr>
            <w:r>
              <w:rPr>
                <w:rFonts w:hint="eastAsia" w:ascii="仿宋_GB2312" w:hAnsi="仿宋_GB2312" w:eastAsia="仿宋_GB2312" w:cs="仿宋_GB2312"/>
                <w:b w:val="0"/>
                <w:bCs/>
                <w:color w:val="auto"/>
                <w:sz w:val="22"/>
                <w:szCs w:val="22"/>
                <w:highlight w:val="none"/>
              </w:rPr>
              <w:t>1.无编制（或审核）说明的扣5分</w:t>
            </w:r>
            <w:r>
              <w:rPr>
                <w:rFonts w:hint="eastAsia" w:ascii="仿宋_GB2312" w:hAnsi="仿宋_GB2312" w:eastAsia="仿宋_GB2312" w:cs="仿宋_GB2312"/>
                <w:b w:val="0"/>
                <w:bCs/>
                <w:color w:val="auto"/>
                <w:sz w:val="22"/>
                <w:szCs w:val="22"/>
                <w:highlight w:val="none"/>
                <w:lang w:eastAsia="zh-CN"/>
              </w:rPr>
              <w:t>；</w:t>
            </w:r>
            <w:r>
              <w:rPr>
                <w:rFonts w:hint="eastAsia" w:ascii="仿宋_GB2312" w:hAnsi="仿宋_GB2312" w:eastAsia="仿宋_GB2312" w:cs="仿宋_GB2312"/>
                <w:b w:val="0"/>
                <w:bCs/>
                <w:color w:val="auto"/>
                <w:sz w:val="22"/>
                <w:szCs w:val="22"/>
                <w:highlight w:val="none"/>
              </w:rPr>
              <w:t>有编制（或审核）说明但内容不完整的扣</w:t>
            </w:r>
            <w:r>
              <w:rPr>
                <w:rFonts w:hint="eastAsia" w:ascii="仿宋_GB2312" w:hAnsi="仿宋_GB2312" w:eastAsia="仿宋_GB2312" w:cs="仿宋_GB2312"/>
                <w:b w:val="0"/>
                <w:bCs/>
                <w:color w:val="auto"/>
                <w:sz w:val="22"/>
                <w:szCs w:val="22"/>
                <w:highlight w:val="none"/>
                <w:lang w:val="en-US" w:eastAsia="zh-CN"/>
              </w:rPr>
              <w:t>0.5</w:t>
            </w:r>
            <w:r>
              <w:rPr>
                <w:rFonts w:hint="eastAsia" w:ascii="仿宋_GB2312" w:hAnsi="仿宋_GB2312" w:eastAsia="仿宋_GB2312" w:cs="仿宋_GB2312"/>
                <w:b w:val="0"/>
                <w:bCs/>
                <w:color w:val="auto"/>
                <w:sz w:val="22"/>
                <w:szCs w:val="22"/>
                <w:highlight w:val="none"/>
              </w:rPr>
              <w:t>～</w:t>
            </w:r>
            <w:r>
              <w:rPr>
                <w:rFonts w:hint="eastAsia" w:ascii="仿宋_GB2312" w:hAnsi="仿宋_GB2312" w:eastAsia="仿宋_GB2312" w:cs="仿宋_GB2312"/>
                <w:b w:val="0"/>
                <w:bCs/>
                <w:color w:val="auto"/>
                <w:sz w:val="22"/>
                <w:szCs w:val="22"/>
                <w:highlight w:val="none"/>
                <w:lang w:val="en-US" w:eastAsia="zh-CN"/>
              </w:rPr>
              <w:t>5</w:t>
            </w:r>
            <w:r>
              <w:rPr>
                <w:rFonts w:hint="eastAsia" w:ascii="仿宋_GB2312" w:hAnsi="仿宋_GB2312" w:eastAsia="仿宋_GB2312" w:cs="仿宋_GB2312"/>
                <w:b w:val="0"/>
                <w:bCs/>
                <w:color w:val="auto"/>
                <w:sz w:val="22"/>
                <w:szCs w:val="22"/>
                <w:highlight w:val="none"/>
              </w:rPr>
              <w:t>分</w:t>
            </w:r>
            <w:r>
              <w:rPr>
                <w:rFonts w:hint="eastAsia" w:ascii="仿宋_GB2312" w:hAnsi="仿宋_GB2312" w:eastAsia="仿宋_GB2312" w:cs="仿宋_GB2312"/>
                <w:b w:val="0"/>
                <w:bCs/>
                <w:color w:val="auto"/>
                <w:sz w:val="22"/>
                <w:szCs w:val="22"/>
                <w:highlight w:val="none"/>
                <w:lang w:eastAsia="zh-CN"/>
              </w:rPr>
              <w:t>。</w:t>
            </w:r>
          </w:p>
        </w:tc>
        <w:tc>
          <w:tcPr>
            <w:tcW w:w="2200" w:type="dxa"/>
            <w:tcBorders>
              <w:tl2br w:val="nil"/>
              <w:tr2bl w:val="nil"/>
            </w:tcBorders>
            <w:vAlign w:val="center"/>
          </w:tcPr>
          <w:p w14:paraId="342719C7">
            <w:pPr>
              <w:spacing w:line="240" w:lineRule="atLeast"/>
              <w:rPr>
                <w:rFonts w:ascii="仿宋_GB2312" w:hAnsi="仿宋_GB2312" w:eastAsia="仿宋_GB2312" w:cs="仿宋_GB2312"/>
                <w:sz w:val="21"/>
                <w:szCs w:val="21"/>
              </w:rPr>
            </w:pPr>
          </w:p>
        </w:tc>
        <w:tc>
          <w:tcPr>
            <w:tcW w:w="1431" w:type="dxa"/>
            <w:tcBorders>
              <w:tl2br w:val="nil"/>
              <w:tr2bl w:val="nil"/>
            </w:tcBorders>
            <w:vAlign w:val="center"/>
          </w:tcPr>
          <w:p w14:paraId="5EFCB5EC">
            <w:pPr>
              <w:spacing w:line="240" w:lineRule="atLeast"/>
              <w:rPr>
                <w:rFonts w:ascii="仿宋_GB2312" w:hAnsi="仿宋_GB2312" w:eastAsia="仿宋_GB2312" w:cs="仿宋_GB2312"/>
                <w:sz w:val="21"/>
                <w:szCs w:val="21"/>
              </w:rPr>
            </w:pPr>
          </w:p>
        </w:tc>
      </w:tr>
      <w:tr w14:paraId="7C43D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6" w:hRule="atLeast"/>
        </w:trPr>
        <w:tc>
          <w:tcPr>
            <w:tcW w:w="1247" w:type="dxa"/>
            <w:vMerge w:val="continue"/>
            <w:tcBorders>
              <w:tl2br w:val="nil"/>
              <w:tr2bl w:val="nil"/>
            </w:tcBorders>
            <w:vAlign w:val="center"/>
          </w:tcPr>
          <w:p w14:paraId="39FB7579">
            <w:pPr>
              <w:spacing w:line="240" w:lineRule="atLeast"/>
              <w:jc w:val="center"/>
              <w:rPr>
                <w:rFonts w:ascii="仿宋_GB2312" w:hAnsi="仿宋_GB2312" w:eastAsia="仿宋_GB2312" w:cs="仿宋_GB2312"/>
                <w:sz w:val="22"/>
                <w:szCs w:val="22"/>
                <w:highlight w:val="yellow"/>
              </w:rPr>
            </w:pPr>
          </w:p>
        </w:tc>
        <w:tc>
          <w:tcPr>
            <w:tcW w:w="1248" w:type="dxa"/>
            <w:vMerge w:val="continue"/>
            <w:tcBorders>
              <w:tl2br w:val="nil"/>
              <w:tr2bl w:val="nil"/>
            </w:tcBorders>
            <w:vAlign w:val="center"/>
          </w:tcPr>
          <w:p w14:paraId="0846DA0C">
            <w:pPr>
              <w:spacing w:line="240" w:lineRule="atLeast"/>
              <w:jc w:val="center"/>
              <w:rPr>
                <w:rFonts w:ascii="仿宋_GB2312" w:hAnsi="仿宋_GB2312" w:eastAsia="仿宋_GB2312" w:cs="仿宋_GB2312"/>
                <w:sz w:val="22"/>
                <w:szCs w:val="22"/>
                <w:highlight w:val="yellow"/>
              </w:rPr>
            </w:pPr>
          </w:p>
        </w:tc>
        <w:tc>
          <w:tcPr>
            <w:tcW w:w="7717" w:type="dxa"/>
            <w:tcBorders>
              <w:tl2br w:val="nil"/>
              <w:tr2bl w:val="nil"/>
            </w:tcBorders>
            <w:vAlign w:val="center"/>
          </w:tcPr>
          <w:p w14:paraId="4A47BB7D">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ascii="仿宋_GB2312" w:hAnsi="仿宋_GB2312" w:eastAsia="仿宋_GB2312" w:cs="仿宋_GB2312"/>
                <w:color w:val="auto"/>
                <w:sz w:val="22"/>
                <w:szCs w:val="22"/>
                <w:highlight w:val="yellow"/>
              </w:rPr>
            </w:pPr>
            <w:r>
              <w:rPr>
                <w:rFonts w:hint="eastAsia" w:ascii="仿宋_GB2312" w:hAnsi="仿宋_GB2312" w:eastAsia="仿宋_GB2312" w:cs="仿宋_GB2312"/>
                <w:b w:val="0"/>
                <w:bCs/>
                <w:i w:val="0"/>
                <w:color w:val="auto"/>
                <w:kern w:val="0"/>
                <w:sz w:val="22"/>
                <w:szCs w:val="22"/>
                <w:highlight w:val="none"/>
                <w:u w:val="none"/>
                <w:lang w:val="en-US" w:eastAsia="zh-CN" w:bidi="ar"/>
              </w:rPr>
              <w:t>2.无全过程造价咨询实施方案的，扣5分。</w:t>
            </w:r>
          </w:p>
        </w:tc>
        <w:tc>
          <w:tcPr>
            <w:tcW w:w="2200" w:type="dxa"/>
            <w:tcBorders>
              <w:tl2br w:val="nil"/>
              <w:tr2bl w:val="nil"/>
            </w:tcBorders>
            <w:vAlign w:val="center"/>
          </w:tcPr>
          <w:p w14:paraId="1771A040">
            <w:pPr>
              <w:spacing w:line="240" w:lineRule="atLeast"/>
              <w:rPr>
                <w:rFonts w:ascii="仿宋_GB2312" w:hAnsi="仿宋_GB2312" w:eastAsia="仿宋_GB2312" w:cs="仿宋_GB2312"/>
                <w:sz w:val="21"/>
                <w:szCs w:val="21"/>
              </w:rPr>
            </w:pPr>
          </w:p>
        </w:tc>
        <w:tc>
          <w:tcPr>
            <w:tcW w:w="1431" w:type="dxa"/>
            <w:tcBorders>
              <w:tl2br w:val="nil"/>
              <w:tr2bl w:val="nil"/>
            </w:tcBorders>
            <w:vAlign w:val="center"/>
          </w:tcPr>
          <w:p w14:paraId="684FADB8">
            <w:pPr>
              <w:spacing w:line="240" w:lineRule="atLeast"/>
              <w:rPr>
                <w:rFonts w:ascii="仿宋_GB2312" w:hAnsi="仿宋_GB2312" w:eastAsia="仿宋_GB2312" w:cs="仿宋_GB2312"/>
                <w:sz w:val="21"/>
                <w:szCs w:val="21"/>
              </w:rPr>
            </w:pPr>
          </w:p>
        </w:tc>
      </w:tr>
      <w:tr w14:paraId="39EC1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5" w:hRule="atLeast"/>
        </w:trPr>
        <w:tc>
          <w:tcPr>
            <w:tcW w:w="1247" w:type="dxa"/>
            <w:vMerge w:val="continue"/>
            <w:tcBorders>
              <w:tl2br w:val="nil"/>
              <w:tr2bl w:val="nil"/>
            </w:tcBorders>
            <w:vAlign w:val="center"/>
          </w:tcPr>
          <w:p w14:paraId="542CD3E6">
            <w:pPr>
              <w:spacing w:line="240" w:lineRule="atLeast"/>
              <w:jc w:val="center"/>
              <w:rPr>
                <w:rFonts w:ascii="仿宋_GB2312" w:hAnsi="仿宋_GB2312" w:eastAsia="仿宋_GB2312" w:cs="仿宋_GB2312"/>
                <w:sz w:val="22"/>
                <w:szCs w:val="22"/>
                <w:highlight w:val="yellow"/>
              </w:rPr>
            </w:pPr>
          </w:p>
        </w:tc>
        <w:tc>
          <w:tcPr>
            <w:tcW w:w="1248" w:type="dxa"/>
            <w:vMerge w:val="continue"/>
            <w:tcBorders>
              <w:tl2br w:val="nil"/>
              <w:tr2bl w:val="nil"/>
            </w:tcBorders>
            <w:vAlign w:val="center"/>
          </w:tcPr>
          <w:p w14:paraId="75742152">
            <w:pPr>
              <w:spacing w:line="240" w:lineRule="atLeast"/>
              <w:jc w:val="center"/>
              <w:rPr>
                <w:rFonts w:ascii="仿宋_GB2312" w:hAnsi="仿宋_GB2312" w:eastAsia="仿宋_GB2312" w:cs="仿宋_GB2312"/>
                <w:sz w:val="22"/>
                <w:szCs w:val="22"/>
                <w:highlight w:val="yellow"/>
              </w:rPr>
            </w:pPr>
          </w:p>
        </w:tc>
        <w:tc>
          <w:tcPr>
            <w:tcW w:w="7717" w:type="dxa"/>
            <w:tcBorders>
              <w:tl2br w:val="nil"/>
              <w:tr2bl w:val="nil"/>
            </w:tcBorders>
            <w:shd w:val="clear" w:color="auto" w:fill="auto"/>
            <w:vAlign w:val="center"/>
          </w:tcPr>
          <w:p w14:paraId="2DE827E4">
            <w:pPr>
              <w:widowControl w:val="0"/>
              <w:spacing w:after="0" w:line="240" w:lineRule="auto"/>
              <w:ind w:left="0" w:leftChars="0" w:right="0" w:rightChars="0" w:firstLine="0" w:firstLineChars="0"/>
              <w:jc w:val="both"/>
              <w:textAlignment w:val="center"/>
              <w:rPr>
                <w:rFonts w:hint="eastAsia" w:ascii="仿宋_GB2312" w:hAnsi="仿宋_GB2312" w:eastAsia="仿宋_GB2312" w:cs="仿宋_GB2312"/>
                <w:b w:val="0"/>
                <w:bCs/>
                <w:color w:val="auto"/>
                <w:sz w:val="22"/>
                <w:szCs w:val="22"/>
                <w:highlight w:val="none"/>
                <w:lang w:val="en-US" w:eastAsia="zh-CN" w:bidi="ar-SA"/>
              </w:rPr>
            </w:pPr>
            <w:r>
              <w:rPr>
                <w:rFonts w:hint="eastAsia" w:ascii="仿宋_GB2312" w:hAnsi="仿宋_GB2312" w:eastAsia="仿宋_GB2312" w:cs="仿宋_GB2312"/>
                <w:b w:val="0"/>
                <w:bCs/>
                <w:color w:val="auto"/>
                <w:sz w:val="22"/>
                <w:szCs w:val="22"/>
                <w:highlight w:val="none"/>
                <w:lang w:val="en-US" w:eastAsia="zh-CN"/>
              </w:rPr>
              <w:t>3</w:t>
            </w:r>
            <w:r>
              <w:rPr>
                <w:rFonts w:hint="eastAsia" w:ascii="仿宋_GB2312" w:hAnsi="仿宋_GB2312" w:eastAsia="仿宋_GB2312" w:cs="仿宋_GB2312"/>
                <w:b w:val="0"/>
                <w:bCs/>
                <w:color w:val="auto"/>
                <w:sz w:val="22"/>
                <w:szCs w:val="22"/>
                <w:highlight w:val="none"/>
              </w:rPr>
              <w:t>.</w:t>
            </w:r>
            <w:r>
              <w:rPr>
                <w:rFonts w:hint="eastAsia" w:ascii="仿宋_GB2312" w:hAnsi="仿宋_GB2312" w:eastAsia="仿宋_GB2312" w:cs="仿宋_GB2312"/>
                <w:b w:val="0"/>
                <w:bCs/>
                <w:color w:val="auto"/>
                <w:sz w:val="22"/>
                <w:szCs w:val="22"/>
                <w:highlight w:val="none"/>
                <w:lang w:eastAsia="zh-CN"/>
              </w:rPr>
              <w:t>全过程造价咨询未</w:t>
            </w:r>
            <w:r>
              <w:rPr>
                <w:rFonts w:hint="eastAsia" w:ascii="仿宋_GB2312" w:hAnsi="仿宋_GB2312" w:eastAsia="仿宋_GB2312" w:cs="仿宋_GB2312"/>
                <w:b w:val="0"/>
                <w:bCs/>
                <w:color w:val="auto"/>
                <w:sz w:val="22"/>
                <w:szCs w:val="22"/>
                <w:highlight w:val="none"/>
              </w:rPr>
              <w:t>对最高投标限价或施工图预算价进行详细评审或编制</w:t>
            </w:r>
            <w:r>
              <w:rPr>
                <w:rFonts w:hint="eastAsia" w:ascii="仿宋_GB2312" w:hAnsi="仿宋_GB2312" w:eastAsia="仿宋_GB2312" w:cs="仿宋_GB2312"/>
                <w:b w:val="0"/>
                <w:bCs/>
                <w:color w:val="auto"/>
                <w:sz w:val="22"/>
                <w:szCs w:val="22"/>
                <w:highlight w:val="none"/>
                <w:lang w:eastAsia="zh-CN"/>
              </w:rPr>
              <w:t>工作的</w:t>
            </w:r>
            <w:r>
              <w:rPr>
                <w:rFonts w:hint="eastAsia" w:ascii="仿宋_GB2312" w:hAnsi="仿宋_GB2312" w:eastAsia="仿宋_GB2312" w:cs="仿宋_GB2312"/>
                <w:b w:val="0"/>
                <w:bCs/>
                <w:color w:val="auto"/>
                <w:sz w:val="22"/>
                <w:szCs w:val="22"/>
                <w:highlight w:val="none"/>
              </w:rPr>
              <w:t>，扣10分</w:t>
            </w:r>
            <w:r>
              <w:rPr>
                <w:rFonts w:hint="eastAsia" w:ascii="仿宋_GB2312" w:hAnsi="仿宋_GB2312" w:eastAsia="仿宋_GB2312" w:cs="仿宋_GB2312"/>
                <w:b w:val="0"/>
                <w:bCs/>
                <w:color w:val="auto"/>
                <w:sz w:val="22"/>
                <w:szCs w:val="22"/>
                <w:highlight w:val="none"/>
                <w:lang w:eastAsia="zh-CN"/>
              </w:rPr>
              <w:t>；</w:t>
            </w:r>
            <w:r>
              <w:rPr>
                <w:rFonts w:hint="eastAsia" w:ascii="仿宋_GB2312" w:hAnsi="仿宋_GB2312" w:eastAsia="仿宋_GB2312" w:cs="仿宋_GB2312"/>
                <w:b w:val="0"/>
                <w:bCs/>
                <w:color w:val="auto"/>
                <w:sz w:val="22"/>
                <w:szCs w:val="22"/>
                <w:highlight w:val="none"/>
              </w:rPr>
              <w:t>内容不全面</w:t>
            </w:r>
            <w:r>
              <w:rPr>
                <w:rFonts w:hint="eastAsia" w:ascii="仿宋_GB2312" w:hAnsi="仿宋_GB2312" w:eastAsia="仿宋_GB2312" w:cs="仿宋_GB2312"/>
                <w:b w:val="0"/>
                <w:bCs/>
                <w:color w:val="auto"/>
                <w:sz w:val="22"/>
                <w:szCs w:val="22"/>
                <w:highlight w:val="none"/>
                <w:lang w:eastAsia="zh-CN"/>
              </w:rPr>
              <w:t>、</w:t>
            </w:r>
            <w:r>
              <w:rPr>
                <w:rFonts w:hint="eastAsia" w:ascii="仿宋_GB2312" w:hAnsi="仿宋_GB2312" w:eastAsia="仿宋_GB2312" w:cs="仿宋_GB2312"/>
                <w:b w:val="0"/>
                <w:bCs/>
                <w:color w:val="auto"/>
                <w:sz w:val="22"/>
                <w:szCs w:val="22"/>
                <w:highlight w:val="none"/>
              </w:rPr>
              <w:t>不完整的</w:t>
            </w:r>
            <w:r>
              <w:rPr>
                <w:rFonts w:hint="eastAsia" w:ascii="仿宋_GB2312" w:hAnsi="仿宋_GB2312" w:eastAsia="仿宋_GB2312" w:cs="仿宋_GB2312"/>
                <w:b w:val="0"/>
                <w:bCs/>
                <w:color w:val="auto"/>
                <w:sz w:val="22"/>
                <w:szCs w:val="22"/>
                <w:highlight w:val="none"/>
                <w:lang w:eastAsia="zh-CN"/>
              </w:rPr>
              <w:t>，</w:t>
            </w:r>
            <w:r>
              <w:rPr>
                <w:rFonts w:hint="eastAsia" w:ascii="仿宋_GB2312" w:hAnsi="仿宋_GB2312" w:eastAsia="仿宋_GB2312" w:cs="仿宋_GB2312"/>
                <w:b w:val="0"/>
                <w:bCs/>
                <w:color w:val="auto"/>
                <w:sz w:val="22"/>
                <w:szCs w:val="22"/>
                <w:highlight w:val="none"/>
                <w:lang w:val="en-US" w:eastAsia="zh-CN"/>
              </w:rPr>
              <w:t>扣</w:t>
            </w:r>
            <w:r>
              <w:rPr>
                <w:rFonts w:hint="eastAsia" w:ascii="仿宋_GB2312" w:hAnsi="仿宋_GB2312" w:eastAsia="仿宋_GB2312" w:cs="仿宋_GB2312"/>
                <w:b w:val="0"/>
                <w:bCs/>
                <w:color w:val="auto"/>
                <w:sz w:val="22"/>
                <w:szCs w:val="22"/>
                <w:highlight w:val="none"/>
              </w:rPr>
              <w:t>1～</w:t>
            </w:r>
            <w:r>
              <w:rPr>
                <w:rFonts w:hint="eastAsia" w:ascii="仿宋_GB2312" w:hAnsi="仿宋_GB2312" w:eastAsia="仿宋_GB2312" w:cs="仿宋_GB2312"/>
                <w:b w:val="0"/>
                <w:bCs/>
                <w:color w:val="auto"/>
                <w:sz w:val="22"/>
                <w:szCs w:val="22"/>
                <w:highlight w:val="none"/>
                <w:lang w:val="en-US" w:eastAsia="zh-CN"/>
              </w:rPr>
              <w:t>5</w:t>
            </w:r>
            <w:r>
              <w:rPr>
                <w:rFonts w:hint="eastAsia" w:ascii="仿宋_GB2312" w:hAnsi="仿宋_GB2312" w:eastAsia="仿宋_GB2312" w:cs="仿宋_GB2312"/>
                <w:b w:val="0"/>
                <w:bCs/>
                <w:color w:val="auto"/>
                <w:sz w:val="22"/>
                <w:szCs w:val="22"/>
                <w:highlight w:val="none"/>
              </w:rPr>
              <w:t>分</w:t>
            </w:r>
            <w:r>
              <w:rPr>
                <w:rFonts w:hint="eastAsia" w:ascii="仿宋_GB2312" w:hAnsi="仿宋_GB2312" w:eastAsia="仿宋_GB2312" w:cs="仿宋_GB2312"/>
                <w:b w:val="0"/>
                <w:bCs/>
                <w:color w:val="auto"/>
                <w:sz w:val="22"/>
                <w:szCs w:val="22"/>
                <w:highlight w:val="none"/>
                <w:lang w:eastAsia="zh-CN"/>
              </w:rPr>
              <w:t>。</w:t>
            </w:r>
          </w:p>
        </w:tc>
        <w:tc>
          <w:tcPr>
            <w:tcW w:w="2200" w:type="dxa"/>
            <w:tcBorders>
              <w:tl2br w:val="nil"/>
              <w:tr2bl w:val="nil"/>
            </w:tcBorders>
            <w:vAlign w:val="center"/>
          </w:tcPr>
          <w:p w14:paraId="4B70469B">
            <w:pPr>
              <w:spacing w:line="240" w:lineRule="atLeast"/>
              <w:rPr>
                <w:rFonts w:ascii="仿宋_GB2312" w:hAnsi="仿宋_GB2312" w:eastAsia="仿宋_GB2312" w:cs="仿宋_GB2312"/>
                <w:sz w:val="21"/>
                <w:szCs w:val="21"/>
              </w:rPr>
            </w:pPr>
          </w:p>
        </w:tc>
        <w:tc>
          <w:tcPr>
            <w:tcW w:w="1431" w:type="dxa"/>
            <w:tcBorders>
              <w:tl2br w:val="nil"/>
              <w:tr2bl w:val="nil"/>
            </w:tcBorders>
            <w:vAlign w:val="center"/>
          </w:tcPr>
          <w:p w14:paraId="7A3E665E">
            <w:pPr>
              <w:spacing w:line="240" w:lineRule="atLeast"/>
              <w:rPr>
                <w:rFonts w:ascii="仿宋_GB2312" w:hAnsi="仿宋_GB2312" w:eastAsia="仿宋_GB2312" w:cs="仿宋_GB2312"/>
                <w:sz w:val="21"/>
                <w:szCs w:val="21"/>
              </w:rPr>
            </w:pPr>
          </w:p>
        </w:tc>
      </w:tr>
      <w:tr w14:paraId="78BB1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5" w:hRule="atLeast"/>
        </w:trPr>
        <w:tc>
          <w:tcPr>
            <w:tcW w:w="1247" w:type="dxa"/>
            <w:vMerge w:val="continue"/>
            <w:tcBorders>
              <w:tl2br w:val="nil"/>
              <w:tr2bl w:val="nil"/>
            </w:tcBorders>
            <w:vAlign w:val="center"/>
          </w:tcPr>
          <w:p w14:paraId="53320620">
            <w:pPr>
              <w:spacing w:line="240" w:lineRule="atLeast"/>
              <w:jc w:val="center"/>
              <w:rPr>
                <w:rFonts w:ascii="仿宋_GB2312" w:hAnsi="仿宋_GB2312" w:eastAsia="仿宋_GB2312" w:cs="仿宋_GB2312"/>
                <w:sz w:val="22"/>
                <w:szCs w:val="22"/>
                <w:highlight w:val="yellow"/>
              </w:rPr>
            </w:pPr>
          </w:p>
        </w:tc>
        <w:tc>
          <w:tcPr>
            <w:tcW w:w="1248" w:type="dxa"/>
            <w:vMerge w:val="continue"/>
            <w:tcBorders>
              <w:tl2br w:val="nil"/>
              <w:tr2bl w:val="nil"/>
            </w:tcBorders>
            <w:vAlign w:val="center"/>
          </w:tcPr>
          <w:p w14:paraId="4EB1072E">
            <w:pPr>
              <w:spacing w:line="240" w:lineRule="atLeast"/>
              <w:jc w:val="center"/>
              <w:rPr>
                <w:rFonts w:ascii="仿宋_GB2312" w:hAnsi="仿宋_GB2312" w:eastAsia="仿宋_GB2312" w:cs="仿宋_GB2312"/>
                <w:sz w:val="22"/>
                <w:szCs w:val="22"/>
                <w:highlight w:val="yellow"/>
              </w:rPr>
            </w:pPr>
          </w:p>
        </w:tc>
        <w:tc>
          <w:tcPr>
            <w:tcW w:w="7717" w:type="dxa"/>
            <w:tcBorders>
              <w:tl2br w:val="nil"/>
              <w:tr2bl w:val="nil"/>
            </w:tcBorders>
            <w:shd w:val="clear" w:color="auto" w:fill="auto"/>
            <w:vAlign w:val="center"/>
          </w:tcPr>
          <w:p w14:paraId="29D43965">
            <w:pPr>
              <w:widowControl w:val="0"/>
              <w:spacing w:after="0" w:line="240" w:lineRule="auto"/>
              <w:ind w:left="0" w:leftChars="0" w:right="0" w:rightChars="0" w:firstLine="0" w:firstLineChars="0"/>
              <w:jc w:val="both"/>
              <w:textAlignment w:val="center"/>
              <w:rPr>
                <w:rFonts w:hint="eastAsia" w:ascii="仿宋_GB2312" w:hAnsi="仿宋_GB2312" w:eastAsia="仿宋_GB2312" w:cs="仿宋_GB2312"/>
                <w:b w:val="0"/>
                <w:bCs/>
                <w:color w:val="auto"/>
                <w:sz w:val="22"/>
                <w:szCs w:val="22"/>
                <w:highlight w:val="none"/>
                <w:lang w:val="en-US" w:eastAsia="zh-CN" w:bidi="ar-SA"/>
              </w:rPr>
            </w:pPr>
            <w:r>
              <w:rPr>
                <w:rFonts w:hint="eastAsia" w:ascii="仿宋_GB2312" w:hAnsi="仿宋_GB2312" w:eastAsia="仿宋_GB2312" w:cs="仿宋_GB2312"/>
                <w:b w:val="0"/>
                <w:bCs/>
                <w:color w:val="auto"/>
                <w:sz w:val="22"/>
                <w:szCs w:val="22"/>
                <w:highlight w:val="none"/>
                <w:lang w:val="en-US" w:eastAsia="zh-CN"/>
              </w:rPr>
              <w:t>4</w:t>
            </w:r>
            <w:r>
              <w:rPr>
                <w:rFonts w:hint="eastAsia" w:ascii="仿宋_GB2312" w:hAnsi="仿宋_GB2312" w:eastAsia="仿宋_GB2312" w:cs="仿宋_GB2312"/>
                <w:b w:val="0"/>
                <w:bCs/>
                <w:color w:val="auto"/>
                <w:sz w:val="22"/>
                <w:szCs w:val="22"/>
                <w:highlight w:val="none"/>
              </w:rPr>
              <w:t>.</w:t>
            </w:r>
            <w:r>
              <w:rPr>
                <w:rFonts w:hint="eastAsia" w:ascii="仿宋_GB2312" w:hAnsi="仿宋_GB2312" w:eastAsia="仿宋_GB2312" w:cs="仿宋_GB2312"/>
                <w:b w:val="0"/>
                <w:bCs/>
                <w:color w:val="auto"/>
                <w:sz w:val="22"/>
                <w:szCs w:val="22"/>
                <w:highlight w:val="none"/>
                <w:lang w:eastAsia="zh-CN"/>
              </w:rPr>
              <w:t>未</w:t>
            </w:r>
            <w:r>
              <w:rPr>
                <w:rFonts w:hint="eastAsia" w:ascii="仿宋_GB2312" w:hAnsi="仿宋_GB2312" w:eastAsia="仿宋_GB2312" w:cs="仿宋_GB2312"/>
                <w:b w:val="0"/>
                <w:bCs/>
                <w:color w:val="auto"/>
                <w:sz w:val="22"/>
                <w:szCs w:val="22"/>
                <w:highlight w:val="none"/>
              </w:rPr>
              <w:t>参</w:t>
            </w:r>
            <w:r>
              <w:rPr>
                <w:rFonts w:hint="eastAsia" w:ascii="仿宋_GB2312" w:hAnsi="仿宋_GB2312" w:eastAsia="仿宋_GB2312" w:cs="仿宋_GB2312"/>
                <w:b w:val="0"/>
                <w:bCs/>
                <w:color w:val="auto"/>
                <w:sz w:val="22"/>
                <w:szCs w:val="22"/>
                <w:highlight w:val="none"/>
                <w:lang w:eastAsia="zh-CN"/>
              </w:rPr>
              <w:t>与</w:t>
            </w:r>
            <w:r>
              <w:rPr>
                <w:rFonts w:hint="eastAsia" w:ascii="仿宋_GB2312" w:hAnsi="仿宋_GB2312" w:eastAsia="仿宋_GB2312" w:cs="仿宋_GB2312"/>
                <w:b w:val="0"/>
                <w:bCs/>
                <w:color w:val="auto"/>
                <w:sz w:val="22"/>
                <w:szCs w:val="22"/>
                <w:highlight w:val="none"/>
              </w:rPr>
              <w:t>项目隐蔽验收</w:t>
            </w:r>
            <w:r>
              <w:rPr>
                <w:rFonts w:hint="eastAsia" w:ascii="仿宋_GB2312" w:hAnsi="仿宋_GB2312" w:eastAsia="仿宋_GB2312" w:cs="仿宋_GB2312"/>
                <w:b w:val="0"/>
                <w:bCs/>
                <w:color w:val="auto"/>
                <w:sz w:val="22"/>
                <w:szCs w:val="22"/>
                <w:highlight w:val="none"/>
                <w:lang w:eastAsia="zh-CN"/>
              </w:rPr>
              <w:t>且未形成</w:t>
            </w:r>
            <w:r>
              <w:rPr>
                <w:rFonts w:hint="eastAsia" w:ascii="仿宋_GB2312" w:hAnsi="仿宋_GB2312" w:eastAsia="仿宋_GB2312" w:cs="仿宋_GB2312"/>
                <w:b w:val="0"/>
                <w:bCs/>
                <w:color w:val="auto"/>
                <w:sz w:val="22"/>
                <w:szCs w:val="22"/>
                <w:highlight w:val="none"/>
              </w:rPr>
              <w:t>详细记录</w:t>
            </w:r>
            <w:r>
              <w:rPr>
                <w:rFonts w:hint="eastAsia" w:ascii="仿宋_GB2312" w:hAnsi="仿宋_GB2312" w:eastAsia="仿宋_GB2312" w:cs="仿宋_GB2312"/>
                <w:b w:val="0"/>
                <w:bCs/>
                <w:color w:val="auto"/>
                <w:sz w:val="22"/>
                <w:szCs w:val="22"/>
                <w:highlight w:val="none"/>
                <w:lang w:eastAsia="zh-CN"/>
              </w:rPr>
              <w:t>的，</w:t>
            </w:r>
            <w:r>
              <w:rPr>
                <w:rFonts w:hint="eastAsia" w:ascii="仿宋_GB2312" w:hAnsi="仿宋_GB2312" w:eastAsia="仿宋_GB2312" w:cs="仿宋_GB2312"/>
                <w:b w:val="0"/>
                <w:bCs/>
                <w:color w:val="auto"/>
                <w:sz w:val="22"/>
                <w:szCs w:val="22"/>
                <w:highlight w:val="none"/>
              </w:rPr>
              <w:t>扣10分</w:t>
            </w:r>
            <w:r>
              <w:rPr>
                <w:rFonts w:hint="eastAsia" w:ascii="仿宋_GB2312" w:hAnsi="仿宋_GB2312" w:eastAsia="仿宋_GB2312" w:cs="仿宋_GB2312"/>
                <w:b w:val="0"/>
                <w:bCs/>
                <w:color w:val="auto"/>
                <w:sz w:val="22"/>
                <w:szCs w:val="22"/>
                <w:highlight w:val="none"/>
                <w:lang w:eastAsia="zh-CN"/>
              </w:rPr>
              <w:t>；</w:t>
            </w:r>
            <w:r>
              <w:rPr>
                <w:rFonts w:hint="eastAsia" w:ascii="仿宋_GB2312" w:hAnsi="仿宋_GB2312" w:eastAsia="仿宋_GB2312" w:cs="仿宋_GB2312"/>
                <w:b w:val="0"/>
                <w:bCs/>
                <w:color w:val="auto"/>
                <w:sz w:val="22"/>
                <w:szCs w:val="22"/>
                <w:highlight w:val="none"/>
              </w:rPr>
              <w:t>内容不全面</w:t>
            </w:r>
            <w:r>
              <w:rPr>
                <w:rFonts w:hint="eastAsia" w:ascii="仿宋_GB2312" w:hAnsi="仿宋_GB2312" w:eastAsia="仿宋_GB2312" w:cs="仿宋_GB2312"/>
                <w:b w:val="0"/>
                <w:bCs/>
                <w:color w:val="auto"/>
                <w:sz w:val="22"/>
                <w:szCs w:val="22"/>
                <w:highlight w:val="none"/>
                <w:lang w:eastAsia="zh-CN"/>
              </w:rPr>
              <w:t>、</w:t>
            </w:r>
            <w:r>
              <w:rPr>
                <w:rFonts w:hint="eastAsia" w:ascii="仿宋_GB2312" w:hAnsi="仿宋_GB2312" w:eastAsia="仿宋_GB2312" w:cs="仿宋_GB2312"/>
                <w:b w:val="0"/>
                <w:bCs/>
                <w:color w:val="auto"/>
                <w:sz w:val="22"/>
                <w:szCs w:val="22"/>
                <w:highlight w:val="none"/>
              </w:rPr>
              <w:t>不完整的</w:t>
            </w:r>
            <w:r>
              <w:rPr>
                <w:rFonts w:hint="eastAsia" w:ascii="仿宋_GB2312" w:hAnsi="仿宋_GB2312" w:eastAsia="仿宋_GB2312" w:cs="仿宋_GB2312"/>
                <w:b w:val="0"/>
                <w:bCs/>
                <w:color w:val="auto"/>
                <w:sz w:val="22"/>
                <w:szCs w:val="22"/>
                <w:highlight w:val="none"/>
                <w:lang w:eastAsia="zh-CN"/>
              </w:rPr>
              <w:t>，</w:t>
            </w:r>
            <w:r>
              <w:rPr>
                <w:rFonts w:hint="eastAsia" w:ascii="仿宋_GB2312" w:hAnsi="仿宋_GB2312" w:eastAsia="仿宋_GB2312" w:cs="仿宋_GB2312"/>
                <w:b w:val="0"/>
                <w:bCs/>
                <w:color w:val="auto"/>
                <w:sz w:val="22"/>
                <w:szCs w:val="22"/>
                <w:highlight w:val="none"/>
              </w:rPr>
              <w:t>扣1～</w:t>
            </w:r>
            <w:r>
              <w:rPr>
                <w:rFonts w:hint="eastAsia" w:ascii="仿宋_GB2312" w:hAnsi="仿宋_GB2312" w:eastAsia="仿宋_GB2312" w:cs="仿宋_GB2312"/>
                <w:b w:val="0"/>
                <w:bCs/>
                <w:color w:val="auto"/>
                <w:sz w:val="22"/>
                <w:szCs w:val="22"/>
                <w:highlight w:val="none"/>
                <w:lang w:val="en-US" w:eastAsia="zh-CN"/>
              </w:rPr>
              <w:t>5</w:t>
            </w:r>
            <w:r>
              <w:rPr>
                <w:rFonts w:hint="eastAsia" w:ascii="仿宋_GB2312" w:hAnsi="仿宋_GB2312" w:eastAsia="仿宋_GB2312" w:cs="仿宋_GB2312"/>
                <w:b w:val="0"/>
                <w:bCs/>
                <w:color w:val="auto"/>
                <w:sz w:val="22"/>
                <w:szCs w:val="22"/>
                <w:highlight w:val="none"/>
              </w:rPr>
              <w:t>分</w:t>
            </w:r>
            <w:r>
              <w:rPr>
                <w:rFonts w:hint="eastAsia" w:ascii="仿宋_GB2312" w:hAnsi="仿宋_GB2312" w:eastAsia="仿宋_GB2312" w:cs="仿宋_GB2312"/>
                <w:b w:val="0"/>
                <w:bCs/>
                <w:color w:val="auto"/>
                <w:sz w:val="22"/>
                <w:szCs w:val="22"/>
                <w:highlight w:val="none"/>
                <w:lang w:eastAsia="zh-CN"/>
              </w:rPr>
              <w:t>。</w:t>
            </w:r>
          </w:p>
        </w:tc>
        <w:tc>
          <w:tcPr>
            <w:tcW w:w="2200" w:type="dxa"/>
            <w:tcBorders>
              <w:tl2br w:val="nil"/>
              <w:tr2bl w:val="nil"/>
            </w:tcBorders>
            <w:vAlign w:val="center"/>
          </w:tcPr>
          <w:p w14:paraId="5826FB32">
            <w:pPr>
              <w:spacing w:line="240" w:lineRule="atLeast"/>
              <w:rPr>
                <w:rFonts w:ascii="仿宋_GB2312" w:hAnsi="仿宋_GB2312" w:eastAsia="仿宋_GB2312" w:cs="仿宋_GB2312"/>
                <w:sz w:val="21"/>
                <w:szCs w:val="21"/>
              </w:rPr>
            </w:pPr>
          </w:p>
        </w:tc>
        <w:tc>
          <w:tcPr>
            <w:tcW w:w="1431" w:type="dxa"/>
            <w:tcBorders>
              <w:tl2br w:val="nil"/>
              <w:tr2bl w:val="nil"/>
            </w:tcBorders>
            <w:vAlign w:val="center"/>
          </w:tcPr>
          <w:p w14:paraId="17E9C81A">
            <w:pPr>
              <w:spacing w:line="240" w:lineRule="atLeast"/>
              <w:rPr>
                <w:rFonts w:ascii="仿宋_GB2312" w:hAnsi="仿宋_GB2312" w:eastAsia="仿宋_GB2312" w:cs="仿宋_GB2312"/>
                <w:sz w:val="21"/>
                <w:szCs w:val="21"/>
              </w:rPr>
            </w:pPr>
          </w:p>
        </w:tc>
      </w:tr>
      <w:tr w14:paraId="73683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10" w:hRule="atLeast"/>
        </w:trPr>
        <w:tc>
          <w:tcPr>
            <w:tcW w:w="1247" w:type="dxa"/>
            <w:vMerge w:val="continue"/>
            <w:tcBorders>
              <w:tl2br w:val="nil"/>
              <w:tr2bl w:val="nil"/>
            </w:tcBorders>
            <w:vAlign w:val="center"/>
          </w:tcPr>
          <w:p w14:paraId="578CAA3B">
            <w:pPr>
              <w:spacing w:line="240" w:lineRule="atLeast"/>
              <w:jc w:val="center"/>
              <w:rPr>
                <w:rFonts w:ascii="仿宋_GB2312" w:hAnsi="仿宋_GB2312" w:eastAsia="仿宋_GB2312" w:cs="仿宋_GB2312"/>
                <w:sz w:val="22"/>
                <w:szCs w:val="22"/>
                <w:highlight w:val="yellow"/>
              </w:rPr>
            </w:pPr>
          </w:p>
        </w:tc>
        <w:tc>
          <w:tcPr>
            <w:tcW w:w="1248" w:type="dxa"/>
            <w:vMerge w:val="continue"/>
            <w:tcBorders>
              <w:tl2br w:val="nil"/>
              <w:tr2bl w:val="nil"/>
            </w:tcBorders>
            <w:vAlign w:val="center"/>
          </w:tcPr>
          <w:p w14:paraId="3AB26FF1">
            <w:pPr>
              <w:spacing w:line="240" w:lineRule="atLeast"/>
              <w:jc w:val="center"/>
              <w:rPr>
                <w:rFonts w:ascii="仿宋_GB2312" w:hAnsi="仿宋_GB2312" w:eastAsia="仿宋_GB2312" w:cs="仿宋_GB2312"/>
                <w:sz w:val="22"/>
                <w:szCs w:val="22"/>
                <w:highlight w:val="yellow"/>
              </w:rPr>
            </w:pPr>
          </w:p>
        </w:tc>
        <w:tc>
          <w:tcPr>
            <w:tcW w:w="7717" w:type="dxa"/>
            <w:tcBorders>
              <w:tl2br w:val="nil"/>
              <w:tr2bl w:val="nil"/>
            </w:tcBorders>
            <w:shd w:val="clear" w:color="auto" w:fill="auto"/>
            <w:vAlign w:val="center"/>
          </w:tcPr>
          <w:p w14:paraId="5EA465D8">
            <w:pPr>
              <w:widowControl w:val="0"/>
              <w:spacing w:after="0" w:line="240" w:lineRule="auto"/>
              <w:ind w:left="0" w:leftChars="0" w:right="0" w:rightChars="0" w:firstLine="0" w:firstLineChars="0"/>
              <w:jc w:val="both"/>
              <w:textAlignment w:val="center"/>
              <w:rPr>
                <w:rFonts w:hint="eastAsia" w:ascii="仿宋_GB2312" w:hAnsi="仿宋_GB2312" w:eastAsia="仿宋_GB2312" w:cs="仿宋_GB2312"/>
                <w:b w:val="0"/>
                <w:bCs/>
                <w:color w:val="auto"/>
                <w:sz w:val="22"/>
                <w:szCs w:val="22"/>
                <w:highlight w:val="none"/>
                <w:lang w:val="en-US" w:eastAsia="zh-CN" w:bidi="ar-SA"/>
              </w:rPr>
            </w:pPr>
            <w:r>
              <w:rPr>
                <w:rFonts w:hint="eastAsia" w:ascii="仿宋_GB2312" w:hAnsi="仿宋_GB2312" w:eastAsia="仿宋_GB2312" w:cs="仿宋_GB2312"/>
                <w:b w:val="0"/>
                <w:bCs/>
                <w:color w:val="auto"/>
                <w:sz w:val="22"/>
                <w:szCs w:val="22"/>
                <w:highlight w:val="none"/>
                <w:lang w:val="en-US" w:eastAsia="zh-CN"/>
              </w:rPr>
              <w:t>5</w:t>
            </w:r>
            <w:r>
              <w:rPr>
                <w:rFonts w:hint="eastAsia" w:ascii="仿宋_GB2312" w:hAnsi="仿宋_GB2312" w:eastAsia="仿宋_GB2312" w:cs="仿宋_GB2312"/>
                <w:b w:val="0"/>
                <w:bCs/>
                <w:color w:val="auto"/>
                <w:sz w:val="22"/>
                <w:szCs w:val="22"/>
                <w:highlight w:val="none"/>
              </w:rPr>
              <w:t>.</w:t>
            </w:r>
            <w:r>
              <w:rPr>
                <w:rFonts w:hint="eastAsia" w:ascii="仿宋_GB2312" w:hAnsi="仿宋_GB2312" w:eastAsia="仿宋_GB2312" w:cs="仿宋_GB2312"/>
                <w:bCs/>
                <w:color w:val="auto"/>
                <w:sz w:val="22"/>
                <w:szCs w:val="22"/>
                <w:highlight w:val="none"/>
              </w:rPr>
              <w:t>未对全部工程签证开展详细审核、未形成详细记录，不能清晰判断签证费用增减且未出具审核意见的，扣10分；内容不全面、不完整的，扣1～5分</w:t>
            </w:r>
            <w:r>
              <w:rPr>
                <w:rFonts w:hint="eastAsia" w:ascii="仿宋_GB2312" w:hAnsi="仿宋_GB2312" w:eastAsia="仿宋_GB2312" w:cs="仿宋_GB2312"/>
                <w:b w:val="0"/>
                <w:bCs/>
                <w:color w:val="auto"/>
                <w:sz w:val="22"/>
                <w:szCs w:val="22"/>
                <w:highlight w:val="none"/>
                <w:lang w:eastAsia="zh-CN"/>
              </w:rPr>
              <w:t>。</w:t>
            </w:r>
          </w:p>
        </w:tc>
        <w:tc>
          <w:tcPr>
            <w:tcW w:w="2200" w:type="dxa"/>
            <w:tcBorders>
              <w:tl2br w:val="nil"/>
              <w:tr2bl w:val="nil"/>
            </w:tcBorders>
            <w:vAlign w:val="center"/>
          </w:tcPr>
          <w:p w14:paraId="5F682EFA">
            <w:pPr>
              <w:spacing w:line="240" w:lineRule="atLeast"/>
              <w:rPr>
                <w:rFonts w:ascii="仿宋_GB2312" w:hAnsi="仿宋_GB2312" w:eastAsia="仿宋_GB2312" w:cs="仿宋_GB2312"/>
                <w:sz w:val="21"/>
                <w:szCs w:val="21"/>
              </w:rPr>
            </w:pPr>
          </w:p>
        </w:tc>
        <w:tc>
          <w:tcPr>
            <w:tcW w:w="1431" w:type="dxa"/>
            <w:tcBorders>
              <w:tl2br w:val="nil"/>
              <w:tr2bl w:val="nil"/>
            </w:tcBorders>
            <w:vAlign w:val="center"/>
          </w:tcPr>
          <w:p w14:paraId="1CC90123">
            <w:pPr>
              <w:spacing w:line="240" w:lineRule="atLeast"/>
              <w:rPr>
                <w:rFonts w:ascii="仿宋_GB2312" w:hAnsi="仿宋_GB2312" w:eastAsia="仿宋_GB2312" w:cs="仿宋_GB2312"/>
                <w:sz w:val="21"/>
                <w:szCs w:val="21"/>
              </w:rPr>
            </w:pPr>
          </w:p>
        </w:tc>
      </w:tr>
      <w:tr w14:paraId="59DA0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55" w:hRule="atLeast"/>
        </w:trPr>
        <w:tc>
          <w:tcPr>
            <w:tcW w:w="1247" w:type="dxa"/>
            <w:vMerge w:val="continue"/>
            <w:tcBorders>
              <w:tl2br w:val="nil"/>
              <w:tr2bl w:val="nil"/>
            </w:tcBorders>
            <w:vAlign w:val="center"/>
          </w:tcPr>
          <w:p w14:paraId="61284C91">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30E155DC">
            <w:pPr>
              <w:spacing w:line="240" w:lineRule="atLeast"/>
              <w:jc w:val="center"/>
              <w:rPr>
                <w:rFonts w:ascii="仿宋_GB2312" w:hAnsi="仿宋_GB2312" w:eastAsia="仿宋_GB2312" w:cs="仿宋_GB2312"/>
                <w:sz w:val="21"/>
                <w:szCs w:val="21"/>
                <w:highlight w:val="yellow"/>
              </w:rPr>
            </w:pPr>
          </w:p>
        </w:tc>
        <w:tc>
          <w:tcPr>
            <w:tcW w:w="7717" w:type="dxa"/>
            <w:tcBorders>
              <w:tl2br w:val="nil"/>
              <w:tr2bl w:val="nil"/>
            </w:tcBorders>
            <w:shd w:val="clear" w:color="auto" w:fill="auto"/>
            <w:vAlign w:val="center"/>
          </w:tcPr>
          <w:p w14:paraId="3058308A">
            <w:pPr>
              <w:widowControl w:val="0"/>
              <w:spacing w:after="0" w:line="240" w:lineRule="auto"/>
              <w:ind w:left="0" w:leftChars="0" w:right="0" w:rightChars="0" w:firstLine="0" w:firstLineChars="0"/>
              <w:jc w:val="both"/>
              <w:textAlignment w:val="center"/>
              <w:rPr>
                <w:rFonts w:hint="eastAsia" w:ascii="仿宋_GB2312" w:hAnsi="仿宋_GB2312" w:eastAsia="仿宋_GB2312" w:cs="仿宋_GB2312"/>
                <w:b w:val="0"/>
                <w:bCs/>
                <w:color w:val="auto"/>
                <w:sz w:val="22"/>
                <w:szCs w:val="22"/>
                <w:highlight w:val="none"/>
                <w:lang w:val="en-US" w:eastAsia="zh-CN" w:bidi="ar-SA"/>
              </w:rPr>
            </w:pPr>
            <w:r>
              <w:rPr>
                <w:rFonts w:hint="eastAsia" w:ascii="仿宋_GB2312" w:hAnsi="仿宋_GB2312" w:eastAsia="仿宋_GB2312" w:cs="仿宋_GB2312"/>
                <w:b w:val="0"/>
                <w:bCs/>
                <w:color w:val="auto"/>
                <w:sz w:val="22"/>
                <w:szCs w:val="22"/>
                <w:highlight w:val="none"/>
                <w:lang w:val="en-US" w:eastAsia="zh-CN"/>
              </w:rPr>
              <w:t>6</w:t>
            </w:r>
            <w:r>
              <w:rPr>
                <w:rFonts w:hint="eastAsia" w:ascii="仿宋_GB2312" w:hAnsi="仿宋_GB2312" w:eastAsia="仿宋_GB2312" w:cs="仿宋_GB2312"/>
                <w:b w:val="0"/>
                <w:bCs/>
                <w:color w:val="auto"/>
                <w:sz w:val="22"/>
                <w:szCs w:val="22"/>
                <w:highlight w:val="none"/>
              </w:rPr>
              <w:t>.</w:t>
            </w:r>
            <w:r>
              <w:rPr>
                <w:rFonts w:hint="eastAsia" w:ascii="仿宋_GB2312" w:hAnsi="仿宋_GB2312" w:eastAsia="仿宋_GB2312" w:cs="仿宋_GB2312"/>
                <w:bCs/>
                <w:color w:val="auto"/>
                <w:sz w:val="22"/>
                <w:szCs w:val="22"/>
                <w:highlight w:val="none"/>
              </w:rPr>
              <w:t>未对全部设计变更开展详细审核、未形成详细记录，不能清晰判断变更费用增减且未出具审核意见的，扣10分；内容不全面、不完整的，扣1～5分</w:t>
            </w:r>
            <w:r>
              <w:rPr>
                <w:rFonts w:hint="eastAsia" w:ascii="仿宋_GB2312" w:hAnsi="仿宋_GB2312" w:eastAsia="仿宋_GB2312" w:cs="仿宋_GB2312"/>
                <w:b w:val="0"/>
                <w:bCs/>
                <w:color w:val="auto"/>
                <w:sz w:val="22"/>
                <w:szCs w:val="22"/>
                <w:highlight w:val="none"/>
                <w:lang w:eastAsia="zh-CN"/>
              </w:rPr>
              <w:t>。</w:t>
            </w:r>
          </w:p>
        </w:tc>
        <w:tc>
          <w:tcPr>
            <w:tcW w:w="2200" w:type="dxa"/>
            <w:tcBorders>
              <w:tl2br w:val="nil"/>
              <w:tr2bl w:val="nil"/>
            </w:tcBorders>
            <w:vAlign w:val="center"/>
          </w:tcPr>
          <w:p w14:paraId="4108B47E">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0C443AA4">
            <w:pPr>
              <w:spacing w:line="240" w:lineRule="atLeast"/>
              <w:rPr>
                <w:rFonts w:ascii="仿宋_GB2312" w:hAnsi="仿宋_GB2312" w:eastAsia="仿宋_GB2312" w:cs="仿宋_GB2312"/>
                <w:sz w:val="22"/>
                <w:szCs w:val="22"/>
              </w:rPr>
            </w:pPr>
          </w:p>
        </w:tc>
      </w:tr>
      <w:tr w14:paraId="62D51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5" w:hRule="atLeast"/>
        </w:trPr>
        <w:tc>
          <w:tcPr>
            <w:tcW w:w="1247" w:type="dxa"/>
            <w:vMerge w:val="continue"/>
            <w:tcBorders>
              <w:tl2br w:val="nil"/>
              <w:tr2bl w:val="nil"/>
            </w:tcBorders>
            <w:vAlign w:val="center"/>
          </w:tcPr>
          <w:p w14:paraId="2C964C28">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57640B6E">
            <w:pPr>
              <w:spacing w:line="240" w:lineRule="atLeast"/>
              <w:jc w:val="center"/>
              <w:rPr>
                <w:rFonts w:ascii="仿宋_GB2312" w:hAnsi="仿宋_GB2312" w:eastAsia="仿宋_GB2312" w:cs="仿宋_GB2312"/>
                <w:sz w:val="21"/>
                <w:szCs w:val="21"/>
                <w:highlight w:val="yellow"/>
              </w:rPr>
            </w:pPr>
          </w:p>
        </w:tc>
        <w:tc>
          <w:tcPr>
            <w:tcW w:w="7717" w:type="dxa"/>
            <w:tcBorders>
              <w:tl2br w:val="nil"/>
              <w:tr2bl w:val="nil"/>
            </w:tcBorders>
            <w:shd w:val="clear" w:color="auto" w:fill="auto"/>
            <w:vAlign w:val="center"/>
          </w:tcPr>
          <w:p w14:paraId="3AD5E4B8">
            <w:pPr>
              <w:widowControl w:val="0"/>
              <w:spacing w:after="0" w:line="240" w:lineRule="auto"/>
              <w:ind w:left="0" w:leftChars="0" w:right="0" w:rightChars="0" w:firstLine="0" w:firstLineChars="0"/>
              <w:jc w:val="both"/>
              <w:textAlignment w:val="center"/>
              <w:rPr>
                <w:rFonts w:hint="eastAsia" w:ascii="仿宋_GB2312" w:hAnsi="仿宋_GB2312" w:eastAsia="仿宋_GB2312" w:cs="仿宋_GB2312"/>
                <w:b w:val="0"/>
                <w:bCs/>
                <w:color w:val="auto"/>
                <w:sz w:val="22"/>
                <w:szCs w:val="22"/>
                <w:highlight w:val="none"/>
                <w:lang w:val="en-US" w:eastAsia="zh-CN" w:bidi="ar-SA"/>
              </w:rPr>
            </w:pPr>
            <w:r>
              <w:rPr>
                <w:rFonts w:hint="eastAsia" w:ascii="仿宋_GB2312" w:hAnsi="仿宋_GB2312" w:eastAsia="仿宋_GB2312" w:cs="仿宋_GB2312"/>
                <w:b w:val="0"/>
                <w:bCs/>
                <w:color w:val="auto"/>
                <w:sz w:val="22"/>
                <w:szCs w:val="22"/>
                <w:highlight w:val="none"/>
                <w:lang w:val="en-US" w:eastAsia="zh-CN"/>
              </w:rPr>
              <w:t>7</w:t>
            </w:r>
            <w:r>
              <w:rPr>
                <w:rFonts w:hint="eastAsia" w:ascii="仿宋_GB2312" w:hAnsi="仿宋_GB2312" w:eastAsia="仿宋_GB2312" w:cs="仿宋_GB2312"/>
                <w:b w:val="0"/>
                <w:bCs/>
                <w:color w:val="auto"/>
                <w:sz w:val="22"/>
                <w:szCs w:val="22"/>
                <w:highlight w:val="none"/>
              </w:rPr>
              <w:t>.</w:t>
            </w:r>
            <w:r>
              <w:rPr>
                <w:rFonts w:hint="eastAsia" w:ascii="仿宋_GB2312" w:hAnsi="仿宋_GB2312" w:eastAsia="仿宋_GB2312" w:cs="仿宋_GB2312"/>
                <w:bCs/>
                <w:color w:val="auto"/>
                <w:sz w:val="22"/>
                <w:szCs w:val="22"/>
                <w:highlight w:val="none"/>
              </w:rPr>
              <w:t>对重要材料设备价格未参与或独立组织询价，且无相关记录、未出具审核意见的，扣10分；内容不全面、不完整的，扣1～5分</w:t>
            </w:r>
            <w:r>
              <w:rPr>
                <w:rFonts w:hint="eastAsia" w:ascii="仿宋_GB2312" w:hAnsi="仿宋_GB2312" w:eastAsia="仿宋_GB2312" w:cs="仿宋_GB2312"/>
                <w:b w:val="0"/>
                <w:bCs/>
                <w:color w:val="auto"/>
                <w:sz w:val="22"/>
                <w:szCs w:val="22"/>
                <w:highlight w:val="none"/>
                <w:lang w:eastAsia="zh-CN"/>
              </w:rPr>
              <w:t>。</w:t>
            </w:r>
          </w:p>
        </w:tc>
        <w:tc>
          <w:tcPr>
            <w:tcW w:w="2200" w:type="dxa"/>
            <w:tcBorders>
              <w:tl2br w:val="nil"/>
              <w:tr2bl w:val="nil"/>
            </w:tcBorders>
            <w:vAlign w:val="center"/>
          </w:tcPr>
          <w:p w14:paraId="6079D629">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4EA53D59">
            <w:pPr>
              <w:spacing w:line="240" w:lineRule="atLeast"/>
              <w:rPr>
                <w:rFonts w:ascii="仿宋_GB2312" w:hAnsi="仿宋_GB2312" w:eastAsia="仿宋_GB2312" w:cs="仿宋_GB2312"/>
                <w:sz w:val="22"/>
                <w:szCs w:val="22"/>
              </w:rPr>
            </w:pPr>
          </w:p>
        </w:tc>
      </w:tr>
      <w:tr w14:paraId="1D7B9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75" w:hRule="atLeast"/>
        </w:trPr>
        <w:tc>
          <w:tcPr>
            <w:tcW w:w="1247" w:type="dxa"/>
            <w:vMerge w:val="continue"/>
            <w:tcBorders>
              <w:tl2br w:val="nil"/>
              <w:tr2bl w:val="nil"/>
            </w:tcBorders>
            <w:vAlign w:val="center"/>
          </w:tcPr>
          <w:p w14:paraId="38309AA8">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406B4ED3">
            <w:pPr>
              <w:spacing w:line="240" w:lineRule="atLeast"/>
              <w:jc w:val="center"/>
              <w:rPr>
                <w:rFonts w:ascii="仿宋_GB2312" w:hAnsi="仿宋_GB2312" w:eastAsia="仿宋_GB2312" w:cs="仿宋_GB2312"/>
                <w:sz w:val="21"/>
                <w:szCs w:val="21"/>
                <w:highlight w:val="yellow"/>
              </w:rPr>
            </w:pPr>
          </w:p>
        </w:tc>
        <w:tc>
          <w:tcPr>
            <w:tcW w:w="7717" w:type="dxa"/>
            <w:tcBorders>
              <w:tl2br w:val="nil"/>
              <w:tr2bl w:val="nil"/>
            </w:tcBorders>
            <w:shd w:val="clear" w:color="auto" w:fill="auto"/>
            <w:vAlign w:val="center"/>
          </w:tcPr>
          <w:p w14:paraId="0AC196F6">
            <w:pPr>
              <w:widowControl w:val="0"/>
              <w:spacing w:after="0" w:line="240" w:lineRule="auto"/>
              <w:ind w:left="0" w:leftChars="0" w:right="0" w:rightChars="0" w:firstLine="0" w:firstLineChars="0"/>
              <w:jc w:val="both"/>
              <w:textAlignment w:val="center"/>
              <w:rPr>
                <w:rFonts w:hint="eastAsia" w:ascii="仿宋_GB2312" w:hAnsi="仿宋_GB2312" w:eastAsia="仿宋_GB2312" w:cs="仿宋_GB2312"/>
                <w:b w:val="0"/>
                <w:bCs/>
                <w:color w:val="auto"/>
                <w:sz w:val="22"/>
                <w:szCs w:val="22"/>
                <w:highlight w:val="none"/>
                <w:lang w:val="en-US" w:eastAsia="zh-CN" w:bidi="ar-SA"/>
              </w:rPr>
            </w:pPr>
            <w:r>
              <w:rPr>
                <w:rFonts w:hint="eastAsia" w:ascii="仿宋_GB2312" w:hAnsi="仿宋_GB2312" w:eastAsia="仿宋_GB2312" w:cs="仿宋_GB2312"/>
                <w:b w:val="0"/>
                <w:bCs/>
                <w:color w:val="auto"/>
                <w:sz w:val="22"/>
                <w:szCs w:val="22"/>
                <w:highlight w:val="none"/>
                <w:lang w:val="en-US" w:eastAsia="zh-CN"/>
              </w:rPr>
              <w:t>8</w:t>
            </w:r>
            <w:r>
              <w:rPr>
                <w:rFonts w:hint="eastAsia" w:ascii="仿宋_GB2312" w:hAnsi="仿宋_GB2312" w:eastAsia="仿宋_GB2312" w:cs="仿宋_GB2312"/>
                <w:b w:val="0"/>
                <w:bCs/>
                <w:color w:val="auto"/>
                <w:sz w:val="22"/>
                <w:szCs w:val="22"/>
                <w:highlight w:val="none"/>
              </w:rPr>
              <w:t>.</w:t>
            </w:r>
            <w:r>
              <w:rPr>
                <w:rFonts w:hint="eastAsia" w:ascii="仿宋_GB2312" w:hAnsi="仿宋_GB2312" w:eastAsia="仿宋_GB2312" w:cs="仿宋_GB2312"/>
                <w:bCs/>
                <w:color w:val="auto"/>
                <w:sz w:val="22"/>
                <w:szCs w:val="22"/>
                <w:highlight w:val="none"/>
              </w:rPr>
              <w:t>进度款审核未按分阶段结算原则据实审核的，缺项扣 10 分；达不到分阶段结算原则的扣10分；内容不全面、不完整的，扣1～5分</w:t>
            </w:r>
            <w:r>
              <w:rPr>
                <w:rFonts w:hint="eastAsia" w:ascii="仿宋_GB2312" w:hAnsi="仿宋_GB2312" w:eastAsia="仿宋_GB2312" w:cs="仿宋_GB2312"/>
                <w:b w:val="0"/>
                <w:bCs/>
                <w:color w:val="auto"/>
                <w:sz w:val="22"/>
                <w:szCs w:val="22"/>
                <w:highlight w:val="none"/>
                <w:lang w:eastAsia="zh-CN"/>
              </w:rPr>
              <w:t>。</w:t>
            </w:r>
          </w:p>
        </w:tc>
        <w:tc>
          <w:tcPr>
            <w:tcW w:w="2200" w:type="dxa"/>
            <w:tcBorders>
              <w:tl2br w:val="nil"/>
              <w:tr2bl w:val="nil"/>
            </w:tcBorders>
            <w:vAlign w:val="center"/>
          </w:tcPr>
          <w:p w14:paraId="75C01ED5">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4E882319">
            <w:pPr>
              <w:spacing w:line="240" w:lineRule="atLeast"/>
              <w:rPr>
                <w:rFonts w:ascii="仿宋_GB2312" w:hAnsi="仿宋_GB2312" w:eastAsia="仿宋_GB2312" w:cs="仿宋_GB2312"/>
                <w:sz w:val="22"/>
                <w:szCs w:val="22"/>
              </w:rPr>
            </w:pPr>
          </w:p>
        </w:tc>
      </w:tr>
      <w:tr w14:paraId="1AD9F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0" w:hRule="atLeast"/>
        </w:trPr>
        <w:tc>
          <w:tcPr>
            <w:tcW w:w="1247" w:type="dxa"/>
            <w:vMerge w:val="continue"/>
            <w:tcBorders>
              <w:tl2br w:val="nil"/>
              <w:tr2bl w:val="nil"/>
            </w:tcBorders>
            <w:vAlign w:val="center"/>
          </w:tcPr>
          <w:p w14:paraId="1AD93448">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5FF2134E">
            <w:pPr>
              <w:spacing w:line="240" w:lineRule="atLeast"/>
              <w:jc w:val="center"/>
              <w:rPr>
                <w:rFonts w:ascii="仿宋_GB2312" w:hAnsi="仿宋_GB2312" w:eastAsia="仿宋_GB2312" w:cs="仿宋_GB2312"/>
                <w:sz w:val="21"/>
                <w:szCs w:val="21"/>
                <w:highlight w:val="yellow"/>
              </w:rPr>
            </w:pPr>
          </w:p>
        </w:tc>
        <w:tc>
          <w:tcPr>
            <w:tcW w:w="7717" w:type="dxa"/>
            <w:tcBorders>
              <w:tl2br w:val="nil"/>
              <w:tr2bl w:val="nil"/>
            </w:tcBorders>
            <w:shd w:val="clear" w:color="auto" w:fill="auto"/>
            <w:vAlign w:val="center"/>
          </w:tcPr>
          <w:p w14:paraId="35FF547B">
            <w:pPr>
              <w:keepNext w:val="0"/>
              <w:keepLines w:val="0"/>
              <w:pageBreakBefore w:val="0"/>
              <w:widowControl w:val="0"/>
              <w:suppressLineNumbers w:val="0"/>
              <w:kinsoku/>
              <w:wordWrap/>
              <w:overflowPunct/>
              <w:topLinePunct w:val="0"/>
              <w:autoSpaceDE/>
              <w:autoSpaceDN/>
              <w:bidi w:val="0"/>
              <w:spacing w:after="0" w:line="240" w:lineRule="auto"/>
              <w:ind w:left="0" w:leftChars="0" w:right="0" w:rightChars="0" w:firstLine="0" w:firstLineChars="0"/>
              <w:jc w:val="both"/>
              <w:textAlignment w:val="center"/>
              <w:outlineLvl w:val="9"/>
              <w:rPr>
                <w:rFonts w:hint="eastAsia" w:ascii="仿宋_GB2312" w:hAnsi="仿宋_GB2312" w:eastAsia="仿宋_GB2312" w:cs="仿宋_GB2312"/>
                <w:b w:val="0"/>
                <w:bCs/>
                <w:color w:val="auto"/>
                <w:sz w:val="22"/>
                <w:szCs w:val="22"/>
                <w:highlight w:val="none"/>
                <w:lang w:val="en-US" w:eastAsia="zh-CN" w:bidi="ar-SA"/>
              </w:rPr>
            </w:pPr>
            <w:r>
              <w:rPr>
                <w:rFonts w:hint="eastAsia" w:ascii="仿宋_GB2312" w:hAnsi="仿宋_GB2312" w:eastAsia="仿宋_GB2312" w:cs="仿宋_GB2312"/>
                <w:b w:val="0"/>
                <w:bCs/>
                <w:i w:val="0"/>
                <w:color w:val="auto"/>
                <w:kern w:val="0"/>
                <w:sz w:val="22"/>
                <w:szCs w:val="22"/>
                <w:highlight w:val="none"/>
                <w:u w:val="none"/>
                <w:lang w:val="en-US" w:eastAsia="zh-CN" w:bidi="ar"/>
              </w:rPr>
              <w:t>9.</w:t>
            </w:r>
            <w:r>
              <w:rPr>
                <w:rFonts w:hint="eastAsia" w:ascii="仿宋_GB2312" w:hAnsi="仿宋_GB2312" w:eastAsia="仿宋_GB2312" w:cs="仿宋_GB2312"/>
                <w:bCs/>
                <w:color w:val="auto"/>
                <w:sz w:val="22"/>
                <w:szCs w:val="22"/>
                <w:highlight w:val="none"/>
              </w:rPr>
              <w:t>编制或审核的预算价、审核的结算价（咨询合同有约定时），存在工程量或计量单位有误、单价不合理、项目漏项、项目特征及工程内容不明确、单价合计与总价不符等问题的，每发现一处扣2分</w:t>
            </w:r>
            <w:r>
              <w:rPr>
                <w:rFonts w:hint="eastAsia" w:ascii="仿宋_GB2312" w:hAnsi="仿宋_GB2312" w:eastAsia="仿宋_GB2312" w:cs="仿宋_GB2312"/>
                <w:b w:val="0"/>
                <w:bCs/>
                <w:i w:val="0"/>
                <w:color w:val="auto"/>
                <w:kern w:val="0"/>
                <w:sz w:val="22"/>
                <w:szCs w:val="22"/>
                <w:highlight w:val="none"/>
                <w:u w:val="none"/>
                <w:lang w:val="en-US" w:eastAsia="zh-CN" w:bidi="ar"/>
              </w:rPr>
              <w:t>。</w:t>
            </w:r>
          </w:p>
        </w:tc>
        <w:tc>
          <w:tcPr>
            <w:tcW w:w="2200" w:type="dxa"/>
            <w:tcBorders>
              <w:tl2br w:val="nil"/>
              <w:tr2bl w:val="nil"/>
            </w:tcBorders>
            <w:vAlign w:val="center"/>
          </w:tcPr>
          <w:p w14:paraId="529B15DA">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6BE0735B">
            <w:pPr>
              <w:spacing w:line="240" w:lineRule="atLeast"/>
              <w:rPr>
                <w:rFonts w:ascii="仿宋_GB2312" w:hAnsi="仿宋_GB2312" w:eastAsia="仿宋_GB2312" w:cs="仿宋_GB2312"/>
                <w:sz w:val="22"/>
                <w:szCs w:val="22"/>
              </w:rPr>
            </w:pPr>
          </w:p>
        </w:tc>
      </w:tr>
      <w:tr w14:paraId="498E1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0" w:hRule="atLeast"/>
        </w:trPr>
        <w:tc>
          <w:tcPr>
            <w:tcW w:w="1247" w:type="dxa"/>
            <w:vMerge w:val="continue"/>
            <w:tcBorders>
              <w:tl2br w:val="nil"/>
              <w:tr2bl w:val="nil"/>
            </w:tcBorders>
            <w:vAlign w:val="center"/>
          </w:tcPr>
          <w:p w14:paraId="58FEA10F">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46F59BD5">
            <w:pPr>
              <w:spacing w:line="240" w:lineRule="atLeast"/>
              <w:jc w:val="center"/>
              <w:rPr>
                <w:rFonts w:ascii="仿宋_GB2312" w:hAnsi="仿宋_GB2312" w:eastAsia="仿宋_GB2312" w:cs="仿宋_GB2312"/>
                <w:sz w:val="21"/>
                <w:szCs w:val="21"/>
                <w:highlight w:val="yellow"/>
              </w:rPr>
            </w:pPr>
          </w:p>
        </w:tc>
        <w:tc>
          <w:tcPr>
            <w:tcW w:w="7717" w:type="dxa"/>
            <w:tcBorders>
              <w:tl2br w:val="nil"/>
              <w:tr2bl w:val="nil"/>
            </w:tcBorders>
            <w:shd w:val="clear" w:color="auto" w:fill="auto"/>
            <w:vAlign w:val="center"/>
          </w:tcPr>
          <w:p w14:paraId="0E11DD1B">
            <w:pPr>
              <w:keepNext w:val="0"/>
              <w:keepLines w:val="0"/>
              <w:pageBreakBefore w:val="0"/>
              <w:widowControl w:val="0"/>
              <w:suppressLineNumbers w:val="0"/>
              <w:kinsoku/>
              <w:wordWrap/>
              <w:overflowPunct/>
              <w:topLinePunct w:val="0"/>
              <w:autoSpaceDE/>
              <w:autoSpaceDN/>
              <w:bidi w:val="0"/>
              <w:spacing w:after="0" w:line="240" w:lineRule="auto"/>
              <w:ind w:left="0" w:leftChars="0" w:right="0" w:rightChars="0" w:firstLine="0" w:firstLineChars="0"/>
              <w:jc w:val="both"/>
              <w:textAlignment w:val="center"/>
              <w:outlineLvl w:val="9"/>
              <w:rPr>
                <w:rFonts w:hint="eastAsia" w:ascii="仿宋_GB2312" w:hAnsi="仿宋_GB2312" w:eastAsia="仿宋_GB2312" w:cs="仿宋_GB2312"/>
                <w:b w:val="0"/>
                <w:bCs/>
                <w:color w:val="auto"/>
                <w:sz w:val="22"/>
                <w:szCs w:val="22"/>
                <w:highlight w:val="none"/>
                <w:lang w:val="en-US" w:eastAsia="zh-CN" w:bidi="ar-SA"/>
              </w:rPr>
            </w:pPr>
            <w:r>
              <w:rPr>
                <w:rFonts w:hint="eastAsia" w:ascii="仿宋_GB2312" w:hAnsi="仿宋_GB2312" w:eastAsia="仿宋_GB2312" w:cs="仿宋_GB2312"/>
                <w:b w:val="0"/>
                <w:bCs/>
                <w:i w:val="0"/>
                <w:color w:val="auto"/>
                <w:kern w:val="0"/>
                <w:sz w:val="22"/>
                <w:szCs w:val="22"/>
                <w:highlight w:val="none"/>
                <w:u w:val="none"/>
                <w:lang w:val="en-US" w:eastAsia="zh-CN" w:bidi="ar"/>
              </w:rPr>
              <w:t>10.</w:t>
            </w:r>
            <w:r>
              <w:rPr>
                <w:rFonts w:hint="eastAsia" w:ascii="仿宋_GB2312" w:hAnsi="仿宋_GB2312" w:eastAsia="仿宋_GB2312" w:cs="仿宋_GB2312"/>
                <w:bCs/>
                <w:color w:val="auto"/>
                <w:sz w:val="22"/>
                <w:szCs w:val="22"/>
                <w:highlight w:val="none"/>
              </w:rPr>
              <w:t>采用的计价定额、取费标准、材料及设备价格明显不符合同期市场价格；定额套用错项、漏项、重项；计价程序、取费基数错误；费用核定依据不充分或无支撑依据的，每发现一处扣2分</w:t>
            </w:r>
            <w:r>
              <w:rPr>
                <w:rFonts w:hint="eastAsia" w:ascii="仿宋_GB2312" w:hAnsi="仿宋_GB2312" w:eastAsia="仿宋_GB2312" w:cs="仿宋_GB2312"/>
                <w:b w:val="0"/>
                <w:bCs/>
                <w:i w:val="0"/>
                <w:color w:val="auto"/>
                <w:kern w:val="0"/>
                <w:sz w:val="22"/>
                <w:szCs w:val="22"/>
                <w:highlight w:val="none"/>
                <w:u w:val="none"/>
                <w:lang w:val="en-US" w:eastAsia="zh-CN" w:bidi="ar"/>
              </w:rPr>
              <w:t>。</w:t>
            </w:r>
          </w:p>
        </w:tc>
        <w:tc>
          <w:tcPr>
            <w:tcW w:w="2200" w:type="dxa"/>
            <w:tcBorders>
              <w:tl2br w:val="nil"/>
              <w:tr2bl w:val="nil"/>
            </w:tcBorders>
            <w:vAlign w:val="center"/>
          </w:tcPr>
          <w:p w14:paraId="6489EE90">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777F6DBC">
            <w:pPr>
              <w:spacing w:line="240" w:lineRule="atLeast"/>
              <w:rPr>
                <w:rFonts w:ascii="仿宋_GB2312" w:hAnsi="仿宋_GB2312" w:eastAsia="仿宋_GB2312" w:cs="仿宋_GB2312"/>
                <w:sz w:val="22"/>
                <w:szCs w:val="22"/>
              </w:rPr>
            </w:pPr>
          </w:p>
        </w:tc>
      </w:tr>
      <w:tr w14:paraId="15D98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5" w:hRule="atLeast"/>
        </w:trPr>
        <w:tc>
          <w:tcPr>
            <w:tcW w:w="1247" w:type="dxa"/>
            <w:vMerge w:val="continue"/>
            <w:tcBorders>
              <w:tl2br w:val="nil"/>
              <w:tr2bl w:val="nil"/>
            </w:tcBorders>
            <w:vAlign w:val="center"/>
          </w:tcPr>
          <w:p w14:paraId="348C7311">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3F739035">
            <w:pPr>
              <w:spacing w:line="240" w:lineRule="atLeast"/>
              <w:jc w:val="center"/>
              <w:rPr>
                <w:rFonts w:ascii="仿宋_GB2312" w:hAnsi="仿宋_GB2312" w:eastAsia="仿宋_GB2312" w:cs="仿宋_GB2312"/>
                <w:sz w:val="21"/>
                <w:szCs w:val="21"/>
                <w:highlight w:val="yellow"/>
              </w:rPr>
            </w:pPr>
          </w:p>
        </w:tc>
        <w:tc>
          <w:tcPr>
            <w:tcW w:w="7717" w:type="dxa"/>
            <w:tcBorders>
              <w:tl2br w:val="nil"/>
              <w:tr2bl w:val="nil"/>
            </w:tcBorders>
            <w:shd w:val="clear" w:color="auto" w:fill="auto"/>
            <w:vAlign w:val="center"/>
          </w:tcPr>
          <w:p w14:paraId="787A34AB">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sz w:val="22"/>
                <w:szCs w:val="22"/>
                <w:highlight w:val="none"/>
                <w:u w:val="none"/>
                <w:lang w:val="en-US" w:eastAsia="zh-CN" w:bidi="ar-SA"/>
              </w:rPr>
            </w:pPr>
            <w:r>
              <w:rPr>
                <w:rFonts w:hint="eastAsia" w:ascii="仿宋_GB2312" w:hAnsi="仿宋_GB2312" w:eastAsia="仿宋_GB2312" w:cs="仿宋_GB2312"/>
                <w:b w:val="0"/>
                <w:bCs/>
                <w:i w:val="0"/>
                <w:color w:val="auto"/>
                <w:kern w:val="0"/>
                <w:sz w:val="22"/>
                <w:szCs w:val="22"/>
                <w:highlight w:val="none"/>
                <w:u w:val="none"/>
                <w:lang w:val="en-US" w:eastAsia="zh-CN" w:bidi="ar"/>
              </w:rPr>
              <w:t>11.无审核明细表，或定案表中建设单位、施工单位、审核单位任一方无盖章签字的，均扣10分。</w:t>
            </w:r>
          </w:p>
        </w:tc>
        <w:tc>
          <w:tcPr>
            <w:tcW w:w="2200" w:type="dxa"/>
            <w:tcBorders>
              <w:tl2br w:val="nil"/>
              <w:tr2bl w:val="nil"/>
            </w:tcBorders>
            <w:vAlign w:val="center"/>
          </w:tcPr>
          <w:p w14:paraId="0ECD2B20">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13F70877">
            <w:pPr>
              <w:spacing w:line="240" w:lineRule="atLeast"/>
              <w:rPr>
                <w:rFonts w:ascii="仿宋_GB2312" w:hAnsi="仿宋_GB2312" w:eastAsia="仿宋_GB2312" w:cs="仿宋_GB2312"/>
                <w:sz w:val="22"/>
                <w:szCs w:val="22"/>
              </w:rPr>
            </w:pPr>
          </w:p>
        </w:tc>
      </w:tr>
      <w:tr w14:paraId="62D1E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1247" w:type="dxa"/>
            <w:vMerge w:val="continue"/>
            <w:tcBorders>
              <w:tl2br w:val="nil"/>
              <w:tr2bl w:val="nil"/>
            </w:tcBorders>
            <w:vAlign w:val="center"/>
          </w:tcPr>
          <w:p w14:paraId="1B94A52A">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1B84E57C">
            <w:pPr>
              <w:spacing w:line="240" w:lineRule="atLeast"/>
              <w:jc w:val="center"/>
              <w:rPr>
                <w:rFonts w:ascii="仿宋_GB2312" w:hAnsi="仿宋_GB2312" w:eastAsia="仿宋_GB2312" w:cs="仿宋_GB2312"/>
                <w:sz w:val="21"/>
                <w:szCs w:val="21"/>
                <w:highlight w:val="yellow"/>
              </w:rPr>
            </w:pPr>
          </w:p>
        </w:tc>
        <w:tc>
          <w:tcPr>
            <w:tcW w:w="7717" w:type="dxa"/>
            <w:tcBorders>
              <w:tl2br w:val="nil"/>
              <w:tr2bl w:val="nil"/>
            </w:tcBorders>
            <w:shd w:val="clear" w:color="auto" w:fill="auto"/>
            <w:vAlign w:val="center"/>
          </w:tcPr>
          <w:p w14:paraId="6B733E91">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sz w:val="22"/>
                <w:szCs w:val="22"/>
                <w:highlight w:val="none"/>
                <w:u w:val="none"/>
                <w:lang w:val="en-US" w:eastAsia="zh-CN" w:bidi="ar-SA"/>
              </w:rPr>
            </w:pPr>
            <w:r>
              <w:rPr>
                <w:rFonts w:hint="eastAsia" w:ascii="仿宋_GB2312" w:hAnsi="仿宋_GB2312" w:eastAsia="仿宋_GB2312" w:cs="仿宋_GB2312"/>
                <w:b w:val="0"/>
                <w:bCs/>
                <w:i w:val="0"/>
                <w:color w:val="auto"/>
                <w:kern w:val="0"/>
                <w:sz w:val="22"/>
                <w:szCs w:val="22"/>
                <w:highlight w:val="none"/>
                <w:u w:val="none"/>
                <w:lang w:val="en-US" w:eastAsia="zh-CN" w:bidi="ar"/>
              </w:rPr>
              <w:t>12.若仅为跟踪审计项目，不考核本条第4和第10项。</w:t>
            </w:r>
          </w:p>
        </w:tc>
        <w:tc>
          <w:tcPr>
            <w:tcW w:w="2200" w:type="dxa"/>
            <w:tcBorders>
              <w:tl2br w:val="nil"/>
              <w:tr2bl w:val="nil"/>
            </w:tcBorders>
            <w:vAlign w:val="center"/>
          </w:tcPr>
          <w:p w14:paraId="76478649">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6F15A86C">
            <w:pPr>
              <w:spacing w:line="240" w:lineRule="atLeast"/>
              <w:rPr>
                <w:rFonts w:ascii="仿宋_GB2312" w:hAnsi="仿宋_GB2312" w:eastAsia="仿宋_GB2312" w:cs="仿宋_GB2312"/>
                <w:sz w:val="22"/>
                <w:szCs w:val="22"/>
              </w:rPr>
            </w:pPr>
          </w:p>
        </w:tc>
      </w:tr>
      <w:tr w14:paraId="41C03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5" w:hRule="atLeast"/>
        </w:trPr>
        <w:tc>
          <w:tcPr>
            <w:tcW w:w="1247" w:type="dxa"/>
            <w:vMerge w:val="continue"/>
            <w:tcBorders>
              <w:tl2br w:val="nil"/>
              <w:tr2bl w:val="nil"/>
            </w:tcBorders>
            <w:vAlign w:val="center"/>
          </w:tcPr>
          <w:p w14:paraId="65990AA8">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1CFB4F89">
            <w:pPr>
              <w:spacing w:line="240" w:lineRule="atLeast"/>
              <w:jc w:val="center"/>
              <w:rPr>
                <w:rFonts w:ascii="仿宋_GB2312" w:hAnsi="仿宋_GB2312" w:eastAsia="仿宋_GB2312" w:cs="仿宋_GB2312"/>
                <w:sz w:val="21"/>
                <w:szCs w:val="21"/>
                <w:highlight w:val="yellow"/>
              </w:rPr>
            </w:pPr>
          </w:p>
        </w:tc>
        <w:tc>
          <w:tcPr>
            <w:tcW w:w="7717" w:type="dxa"/>
            <w:tcBorders>
              <w:tl2br w:val="nil"/>
              <w:tr2bl w:val="nil"/>
            </w:tcBorders>
            <w:shd w:val="clear" w:color="auto" w:fill="auto"/>
            <w:vAlign w:val="center"/>
          </w:tcPr>
          <w:p w14:paraId="56D3F71B">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color w:val="auto"/>
                <w:sz w:val="22"/>
                <w:szCs w:val="22"/>
                <w:highlight w:val="none"/>
                <w:lang w:val="en-US" w:eastAsia="zh-CN"/>
              </w:rPr>
              <w:t>13</w:t>
            </w:r>
            <w:r>
              <w:rPr>
                <w:rFonts w:hint="eastAsia" w:ascii="仿宋_GB2312" w:hAnsi="仿宋_GB2312" w:eastAsia="仿宋_GB2312" w:cs="仿宋_GB2312"/>
                <w:b w:val="0"/>
                <w:bCs/>
                <w:color w:val="auto"/>
                <w:sz w:val="22"/>
                <w:szCs w:val="22"/>
                <w:highlight w:val="none"/>
              </w:rPr>
              <w:t>.</w:t>
            </w:r>
            <w:r>
              <w:rPr>
                <w:rFonts w:hint="eastAsia" w:ascii="仿宋_GB2312" w:hAnsi="仿宋_GB2312" w:eastAsia="仿宋_GB2312" w:cs="仿宋_GB2312"/>
                <w:b w:val="0"/>
                <w:bCs/>
                <w:color w:val="auto"/>
                <w:sz w:val="22"/>
                <w:szCs w:val="22"/>
                <w:highlight w:val="none"/>
                <w:lang w:eastAsia="zh-CN"/>
              </w:rPr>
              <w:t>成果文件附表未填报工程概况表、造价费用组成分析表、主要工程量指标表等，每缺一项</w:t>
            </w:r>
            <w:r>
              <w:rPr>
                <w:rFonts w:hint="eastAsia" w:ascii="仿宋_GB2312" w:hAnsi="仿宋_GB2312" w:eastAsia="仿宋_GB2312" w:cs="仿宋_GB2312"/>
                <w:b w:val="0"/>
                <w:bCs/>
                <w:color w:val="auto"/>
                <w:sz w:val="22"/>
                <w:szCs w:val="22"/>
                <w:highlight w:val="none"/>
              </w:rPr>
              <w:t>扣</w:t>
            </w:r>
            <w:r>
              <w:rPr>
                <w:rFonts w:hint="eastAsia" w:ascii="仿宋_GB2312" w:hAnsi="仿宋_GB2312" w:eastAsia="仿宋_GB2312" w:cs="仿宋_GB2312"/>
                <w:b w:val="0"/>
                <w:bCs/>
                <w:color w:val="auto"/>
                <w:sz w:val="22"/>
                <w:szCs w:val="22"/>
                <w:highlight w:val="none"/>
                <w:lang w:val="en-US" w:eastAsia="zh-CN"/>
              </w:rPr>
              <w:t>5</w:t>
            </w:r>
            <w:r>
              <w:rPr>
                <w:rFonts w:hint="eastAsia" w:ascii="仿宋_GB2312" w:hAnsi="仿宋_GB2312" w:eastAsia="仿宋_GB2312" w:cs="仿宋_GB2312"/>
                <w:b w:val="0"/>
                <w:bCs/>
                <w:color w:val="auto"/>
                <w:sz w:val="22"/>
                <w:szCs w:val="22"/>
                <w:highlight w:val="none"/>
              </w:rPr>
              <w:t>分</w:t>
            </w:r>
            <w:r>
              <w:rPr>
                <w:rFonts w:hint="eastAsia" w:ascii="仿宋_GB2312" w:hAnsi="仿宋_GB2312" w:eastAsia="仿宋_GB2312" w:cs="仿宋_GB2312"/>
                <w:b w:val="0"/>
                <w:bCs/>
                <w:color w:val="auto"/>
                <w:sz w:val="22"/>
                <w:szCs w:val="22"/>
                <w:highlight w:val="none"/>
                <w:lang w:eastAsia="zh-CN"/>
              </w:rPr>
              <w:t>；填报内容与成果文件数据不符及填报内容不完整的，每一项扣</w:t>
            </w:r>
            <w:r>
              <w:rPr>
                <w:rFonts w:hint="eastAsia" w:ascii="仿宋_GB2312" w:hAnsi="仿宋_GB2312" w:eastAsia="仿宋_GB2312" w:cs="仿宋_GB2312"/>
                <w:b w:val="0"/>
                <w:bCs/>
                <w:color w:val="auto"/>
                <w:sz w:val="22"/>
                <w:szCs w:val="22"/>
                <w:highlight w:val="none"/>
                <w:lang w:val="en-US" w:eastAsia="zh-CN"/>
              </w:rPr>
              <w:t>2分。</w:t>
            </w:r>
          </w:p>
        </w:tc>
        <w:tc>
          <w:tcPr>
            <w:tcW w:w="2200" w:type="dxa"/>
            <w:tcBorders>
              <w:tl2br w:val="nil"/>
              <w:tr2bl w:val="nil"/>
            </w:tcBorders>
            <w:vAlign w:val="center"/>
          </w:tcPr>
          <w:p w14:paraId="45FA487C">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3D63AC64">
            <w:pPr>
              <w:spacing w:line="240" w:lineRule="atLeast"/>
              <w:rPr>
                <w:rFonts w:ascii="仿宋_GB2312" w:hAnsi="仿宋_GB2312" w:eastAsia="仿宋_GB2312" w:cs="仿宋_GB2312"/>
                <w:sz w:val="22"/>
                <w:szCs w:val="22"/>
              </w:rPr>
            </w:pPr>
          </w:p>
        </w:tc>
      </w:tr>
      <w:tr w14:paraId="1110C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5" w:hRule="atLeast"/>
        </w:trPr>
        <w:tc>
          <w:tcPr>
            <w:tcW w:w="1247" w:type="dxa"/>
            <w:vMerge w:val="continue"/>
            <w:tcBorders>
              <w:tl2br w:val="nil"/>
              <w:tr2bl w:val="nil"/>
            </w:tcBorders>
            <w:vAlign w:val="center"/>
          </w:tcPr>
          <w:p w14:paraId="04A26362">
            <w:pPr>
              <w:spacing w:line="240" w:lineRule="atLeast"/>
              <w:jc w:val="center"/>
              <w:rPr>
                <w:rFonts w:ascii="仿宋_GB2312" w:hAnsi="仿宋_GB2312" w:eastAsia="仿宋_GB2312" w:cs="仿宋_GB2312"/>
                <w:sz w:val="21"/>
                <w:szCs w:val="21"/>
                <w:highlight w:val="yellow"/>
              </w:rPr>
            </w:pPr>
          </w:p>
        </w:tc>
        <w:tc>
          <w:tcPr>
            <w:tcW w:w="1248" w:type="dxa"/>
            <w:vMerge w:val="restart"/>
            <w:tcBorders>
              <w:tl2br w:val="nil"/>
              <w:tr2bl w:val="nil"/>
            </w:tcBorders>
            <w:vAlign w:val="center"/>
          </w:tcPr>
          <w:p w14:paraId="145F4B51">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4C11FFFD">
            <w:pPr>
              <w:widowControl w:val="0"/>
              <w:numPr>
                <w:ilvl w:val="0"/>
                <w:numId w:val="0"/>
              </w:numPr>
              <w:spacing w:after="0" w:line="240" w:lineRule="auto"/>
              <w:ind w:left="0" w:leftChars="0" w:right="0" w:rightChars="0" w:firstLine="0" w:firstLineChars="0"/>
              <w:jc w:val="both"/>
              <w:rPr>
                <w:rFonts w:hint="eastAsia" w:ascii="仿宋_GB2312" w:hAnsi="仿宋_GB2312" w:eastAsia="仿宋_GB2312" w:cs="仿宋_GB2312"/>
                <w:b w:val="0"/>
                <w:bCs/>
                <w:i w:val="0"/>
                <w:color w:val="auto"/>
                <w:kern w:val="0"/>
                <w:sz w:val="22"/>
                <w:szCs w:val="22"/>
                <w:highlight w:val="none"/>
                <w:u w:val="none"/>
                <w:lang w:val="en-US" w:eastAsia="zh-CN" w:bidi="ar"/>
              </w:rPr>
            </w:pPr>
          </w:p>
          <w:p w14:paraId="7EE92601">
            <w:pPr>
              <w:widowControl w:val="0"/>
              <w:numPr>
                <w:ilvl w:val="0"/>
                <w:numId w:val="0"/>
              </w:numPr>
              <w:spacing w:after="0" w:line="240" w:lineRule="auto"/>
              <w:ind w:left="0" w:leftChars="0" w:right="0" w:rightChars="0" w:firstLine="0" w:firstLineChars="0"/>
              <w:jc w:val="both"/>
              <w:rPr>
                <w:rFonts w:hint="eastAsia" w:ascii="仿宋_GB2312" w:hAnsi="仿宋_GB2312" w:eastAsia="仿宋_GB2312" w:cs="仿宋_GB2312"/>
                <w:b w:val="0"/>
                <w:bCs/>
                <w:i w:val="0"/>
                <w:color w:val="auto"/>
                <w:kern w:val="0"/>
                <w:sz w:val="22"/>
                <w:szCs w:val="22"/>
                <w:highlight w:val="none"/>
                <w:u w:val="none"/>
                <w:lang w:val="en-US" w:eastAsia="zh-CN" w:bidi="ar"/>
              </w:rPr>
            </w:pPr>
          </w:p>
          <w:p w14:paraId="33944C79">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工程量清单、最高投标限价编制或审核(57分)</w:t>
            </w:r>
          </w:p>
          <w:p w14:paraId="6BFAED68">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00FDF901">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41EA6A8E">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76453E94">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1CB049E0">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7510E0D9">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5EC5851C">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16ADD6A4">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16A141D6">
            <w:pPr>
              <w:widowControl w:val="0"/>
              <w:numPr>
                <w:ilvl w:val="0"/>
                <w:numId w:val="0"/>
              </w:numPr>
              <w:spacing w:after="0" w:line="240" w:lineRule="auto"/>
              <w:ind w:left="0" w:leftChars="0" w:right="0" w:rightChars="0" w:firstLine="0" w:firstLineChars="0"/>
              <w:jc w:val="both"/>
              <w:rPr>
                <w:rFonts w:hint="eastAsia" w:ascii="仿宋_GB2312" w:hAnsi="仿宋_GB2312" w:eastAsia="仿宋_GB2312" w:cs="仿宋_GB2312"/>
                <w:b w:val="0"/>
                <w:bCs/>
                <w:i w:val="0"/>
                <w:color w:val="auto"/>
                <w:kern w:val="0"/>
                <w:sz w:val="22"/>
                <w:szCs w:val="22"/>
                <w:highlight w:val="none"/>
                <w:u w:val="none"/>
                <w:lang w:val="en-US" w:eastAsia="zh-CN" w:bidi="ar"/>
              </w:rPr>
            </w:pPr>
          </w:p>
          <w:p w14:paraId="39B21E70">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260B16E2">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工程量清单、最高投标限价编制或审核(57分)</w:t>
            </w:r>
          </w:p>
          <w:p w14:paraId="49BBB59C">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77D329BA">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1A33168A">
            <w:pPr>
              <w:keepNext w:val="0"/>
              <w:keepLines w:val="0"/>
              <w:pageBreakBefore w:val="0"/>
              <w:widowControl/>
              <w:numPr>
                <w:ilvl w:val="0"/>
                <w:numId w:val="1"/>
              </w:numPr>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sz w:val="22"/>
                <w:szCs w:val="22"/>
                <w:highlight w:val="none"/>
                <w:u w:val="none"/>
                <w:lang w:val="en-US" w:eastAsia="zh-CN" w:bidi="ar-SA"/>
              </w:rPr>
            </w:pPr>
            <w:r>
              <w:rPr>
                <w:rFonts w:hint="eastAsia" w:ascii="仿宋_GB2312" w:hAnsi="仿宋_GB2312" w:eastAsia="仿宋_GB2312" w:cs="仿宋_GB2312"/>
                <w:b w:val="0"/>
                <w:bCs/>
                <w:color w:val="auto"/>
                <w:sz w:val="22"/>
                <w:szCs w:val="22"/>
                <w:highlight w:val="none"/>
                <w:lang w:val="en-US" w:eastAsia="zh-CN"/>
              </w:rPr>
              <w:t>未按《工程造价咨询成果文件（范本）》</w:t>
            </w:r>
            <w:r>
              <w:rPr>
                <w:rFonts w:hint="eastAsia" w:ascii="仿宋_GB2312" w:hAnsi="仿宋_GB2312" w:eastAsia="仿宋_GB2312" w:cs="仿宋_GB2312"/>
                <w:b w:val="0"/>
                <w:bCs/>
                <w:color w:val="auto"/>
                <w:sz w:val="22"/>
                <w:szCs w:val="22"/>
                <w:highlight w:val="none"/>
                <w:lang w:eastAsia="zh-CN"/>
              </w:rPr>
              <w:t>附表填报工程概况表、造价费用组成分析表、主要工程量指标表，</w:t>
            </w:r>
            <w:r>
              <w:rPr>
                <w:rFonts w:hint="eastAsia" w:ascii="仿宋_GB2312" w:hAnsi="仿宋_GB2312" w:eastAsia="仿宋_GB2312" w:cs="仿宋_GB2312"/>
                <w:b w:val="0"/>
                <w:bCs/>
                <w:color w:val="auto"/>
                <w:sz w:val="22"/>
                <w:szCs w:val="22"/>
                <w:highlight w:val="none"/>
                <w:lang w:val="en-US" w:eastAsia="zh-CN"/>
              </w:rPr>
              <w:t>每缺一项扣5分。填报内容与成果文件数据不符、填报内容不完整若存在错误的，每错一处扣1分，上限扣5分。</w:t>
            </w:r>
          </w:p>
        </w:tc>
        <w:tc>
          <w:tcPr>
            <w:tcW w:w="2200" w:type="dxa"/>
            <w:tcBorders>
              <w:tl2br w:val="nil"/>
              <w:tr2bl w:val="nil"/>
            </w:tcBorders>
            <w:vAlign w:val="center"/>
          </w:tcPr>
          <w:p w14:paraId="7CD618FC">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7B41E48E">
            <w:pPr>
              <w:spacing w:line="240" w:lineRule="atLeast"/>
              <w:rPr>
                <w:rFonts w:ascii="仿宋_GB2312" w:hAnsi="仿宋_GB2312" w:eastAsia="仿宋_GB2312" w:cs="仿宋_GB2312"/>
                <w:sz w:val="22"/>
                <w:szCs w:val="22"/>
              </w:rPr>
            </w:pPr>
          </w:p>
        </w:tc>
      </w:tr>
      <w:tr w14:paraId="19CC6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5" w:hRule="atLeast"/>
        </w:trPr>
        <w:tc>
          <w:tcPr>
            <w:tcW w:w="1247" w:type="dxa"/>
            <w:vMerge w:val="continue"/>
            <w:tcBorders>
              <w:tl2br w:val="nil"/>
              <w:tr2bl w:val="nil"/>
            </w:tcBorders>
            <w:vAlign w:val="center"/>
          </w:tcPr>
          <w:p w14:paraId="49BB46FD">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76B56A91">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2DD5BE64">
            <w:pPr>
              <w:keepNext w:val="0"/>
              <w:keepLines w:val="0"/>
              <w:pageBreakBefore w:val="0"/>
              <w:widowControl/>
              <w:numPr>
                <w:ilvl w:val="0"/>
                <w:numId w:val="1"/>
              </w:numPr>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sz w:val="22"/>
                <w:szCs w:val="22"/>
                <w:highlight w:val="none"/>
                <w:u w:val="none"/>
                <w:lang w:val="en-US" w:eastAsia="zh-CN" w:bidi="ar-SA"/>
              </w:rPr>
            </w:pPr>
            <w:r>
              <w:rPr>
                <w:rFonts w:hint="eastAsia" w:ascii="仿宋_GB2312" w:hAnsi="仿宋_GB2312" w:eastAsia="仿宋_GB2312" w:cs="仿宋_GB2312"/>
                <w:b w:val="0"/>
                <w:bCs/>
                <w:i w:val="0"/>
                <w:color w:val="auto"/>
                <w:kern w:val="0"/>
                <w:sz w:val="22"/>
                <w:szCs w:val="22"/>
                <w:highlight w:val="none"/>
                <w:u w:val="none"/>
                <w:lang w:val="en-US" w:eastAsia="zh-CN" w:bidi="ar"/>
              </w:rPr>
              <w:t>咨询成果文件内容缺</w:t>
            </w:r>
            <w:r>
              <w:rPr>
                <w:rFonts w:hint="eastAsia" w:ascii="仿宋_GB2312" w:hAnsi="仿宋_GB2312" w:eastAsia="仿宋_GB2312" w:cs="仿宋_GB2312"/>
                <w:b w:val="0"/>
                <w:bCs/>
                <w:color w:val="auto"/>
                <w:sz w:val="22"/>
                <w:szCs w:val="22"/>
                <w:highlight w:val="none"/>
                <w:lang w:val="en-US" w:eastAsia="zh-CN"/>
              </w:rPr>
              <w:t>封面、签署页或扉页、编制说明、工程项目汇总表、单项工程汇总表、单位工程汇总表、分部分项工程项目清单计价表、措施项目清单计价表、其他项目清单表、增值税计价表的，每缺一处扣1分，上限扣4分。</w:t>
            </w:r>
          </w:p>
        </w:tc>
        <w:tc>
          <w:tcPr>
            <w:tcW w:w="2200" w:type="dxa"/>
            <w:tcBorders>
              <w:tl2br w:val="nil"/>
              <w:tr2bl w:val="nil"/>
            </w:tcBorders>
            <w:vAlign w:val="center"/>
          </w:tcPr>
          <w:p w14:paraId="1F303118">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27FFE8B5">
            <w:pPr>
              <w:spacing w:line="240" w:lineRule="atLeast"/>
              <w:rPr>
                <w:rFonts w:ascii="仿宋_GB2312" w:hAnsi="仿宋_GB2312" w:eastAsia="仿宋_GB2312" w:cs="仿宋_GB2312"/>
                <w:sz w:val="22"/>
                <w:szCs w:val="22"/>
              </w:rPr>
            </w:pPr>
          </w:p>
        </w:tc>
      </w:tr>
      <w:tr w14:paraId="7EBA3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0F4868B8">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3DA613E7">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1465E18A">
            <w:pPr>
              <w:keepNext w:val="0"/>
              <w:keepLines w:val="0"/>
              <w:pageBreakBefore w:val="0"/>
              <w:widowControl/>
              <w:numPr>
                <w:ilvl w:val="0"/>
                <w:numId w:val="1"/>
              </w:numPr>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color w:val="auto"/>
                <w:sz w:val="22"/>
                <w:szCs w:val="22"/>
                <w:highlight w:val="none"/>
                <w:lang w:val="en-US" w:eastAsia="zh-CN" w:bidi="ar-SA"/>
              </w:rPr>
            </w:pPr>
            <w:r>
              <w:rPr>
                <w:rFonts w:hint="eastAsia" w:ascii="仿宋_GB2312" w:hAnsi="仿宋_GB2312" w:eastAsia="仿宋_GB2312" w:cs="仿宋_GB2312"/>
                <w:b w:val="0"/>
                <w:bCs/>
                <w:color w:val="auto"/>
                <w:sz w:val="22"/>
                <w:szCs w:val="22"/>
                <w:highlight w:val="none"/>
                <w:lang w:val="en-US" w:eastAsia="zh-CN"/>
              </w:rPr>
              <w:t>缺失综合单价分析表的，扣20分。</w:t>
            </w:r>
          </w:p>
        </w:tc>
        <w:tc>
          <w:tcPr>
            <w:tcW w:w="2200" w:type="dxa"/>
            <w:tcBorders>
              <w:tl2br w:val="nil"/>
              <w:tr2bl w:val="nil"/>
            </w:tcBorders>
            <w:vAlign w:val="center"/>
          </w:tcPr>
          <w:p w14:paraId="4CB196A5">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0775BF62">
            <w:pPr>
              <w:spacing w:line="240" w:lineRule="atLeast"/>
              <w:rPr>
                <w:rFonts w:ascii="仿宋_GB2312" w:hAnsi="仿宋_GB2312" w:eastAsia="仿宋_GB2312" w:cs="仿宋_GB2312"/>
                <w:sz w:val="22"/>
                <w:szCs w:val="22"/>
              </w:rPr>
            </w:pPr>
          </w:p>
        </w:tc>
      </w:tr>
      <w:tr w14:paraId="659F1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615" w:hRule="atLeast"/>
        </w:trPr>
        <w:tc>
          <w:tcPr>
            <w:tcW w:w="1247" w:type="dxa"/>
            <w:vMerge w:val="continue"/>
            <w:tcBorders>
              <w:tl2br w:val="nil"/>
              <w:tr2bl w:val="nil"/>
            </w:tcBorders>
            <w:vAlign w:val="center"/>
          </w:tcPr>
          <w:p w14:paraId="70DAA0F7">
            <w:pPr>
              <w:spacing w:line="240" w:lineRule="atLeast"/>
              <w:jc w:val="center"/>
              <w:rPr>
                <w:rFonts w:ascii="仿宋_GB2312" w:hAnsi="仿宋_GB2312" w:eastAsia="仿宋_GB2312" w:cs="仿宋_GB2312"/>
                <w:sz w:val="22"/>
                <w:szCs w:val="22"/>
                <w:highlight w:val="yellow"/>
              </w:rPr>
            </w:pPr>
          </w:p>
        </w:tc>
        <w:tc>
          <w:tcPr>
            <w:tcW w:w="1248" w:type="dxa"/>
            <w:vMerge w:val="continue"/>
            <w:tcBorders>
              <w:tl2br w:val="nil"/>
              <w:tr2bl w:val="nil"/>
            </w:tcBorders>
            <w:vAlign w:val="center"/>
          </w:tcPr>
          <w:p w14:paraId="7EBBD8CC">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73DDB769">
            <w:pPr>
              <w:keepNext w:val="0"/>
              <w:keepLines w:val="0"/>
              <w:pageBreakBefore w:val="0"/>
              <w:widowControl/>
              <w:numPr>
                <w:ilvl w:val="0"/>
                <w:numId w:val="1"/>
              </w:numPr>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sz w:val="22"/>
                <w:szCs w:val="22"/>
                <w:highlight w:val="none"/>
                <w:u w:val="none"/>
                <w:lang w:val="en-US" w:eastAsia="zh-CN" w:bidi="ar-SA"/>
              </w:rPr>
            </w:pPr>
            <w:r>
              <w:rPr>
                <w:rFonts w:hint="eastAsia" w:ascii="仿宋_GB2312" w:hAnsi="仿宋_GB2312" w:eastAsia="仿宋_GB2312" w:cs="仿宋_GB2312"/>
                <w:b w:val="0"/>
                <w:bCs/>
                <w:i w:val="0"/>
                <w:color w:val="auto"/>
                <w:kern w:val="0"/>
                <w:sz w:val="22"/>
                <w:szCs w:val="22"/>
                <w:highlight w:val="none"/>
                <w:u w:val="none"/>
                <w:lang w:val="en-US" w:eastAsia="zh-CN" w:bidi="ar"/>
              </w:rPr>
              <w:t>工程量清单编制说明应列明工程概况、招标（或合同）范围（如有）、编制依据、工程质量、材料、施工等的特殊要求（如有）、工程量清单使用的国家及行业工程量计算标准、根据工程实际需要补充的工程量计算规则（如有）、其他需要说明的事项（如暂估单价、暂列金额的设定依据，专业工程暂估价的范围，甲供材料设备的明细，安全生产及文明施工措施费的计取要求等）（如有）。</w:t>
            </w:r>
            <w:r>
              <w:rPr>
                <w:rFonts w:hint="eastAsia" w:ascii="仿宋_GB2312" w:hAnsi="仿宋_GB2312" w:eastAsia="仿宋_GB2312" w:cs="仿宋_GB2312"/>
                <w:b w:val="0"/>
                <w:bCs/>
                <w:i w:val="0"/>
                <w:color w:val="auto"/>
                <w:sz w:val="22"/>
                <w:szCs w:val="22"/>
                <w:highlight w:val="none"/>
                <w:u w:val="none"/>
                <w:lang w:val="en-US" w:eastAsia="zh-CN"/>
              </w:rPr>
              <w:t>每缺一处扣2分，表述不清楚或取定不合理的每处扣1分，上限扣10分。</w:t>
            </w:r>
          </w:p>
        </w:tc>
        <w:tc>
          <w:tcPr>
            <w:tcW w:w="2200" w:type="dxa"/>
            <w:tcBorders>
              <w:tl2br w:val="nil"/>
              <w:tr2bl w:val="nil"/>
            </w:tcBorders>
            <w:vAlign w:val="center"/>
          </w:tcPr>
          <w:p w14:paraId="6F7030BF">
            <w:pPr>
              <w:spacing w:line="240" w:lineRule="atLeast"/>
              <w:rPr>
                <w:rFonts w:ascii="仿宋_GB2312" w:hAnsi="仿宋_GB2312" w:eastAsia="仿宋_GB2312" w:cs="仿宋_GB2312"/>
                <w:sz w:val="22"/>
                <w:szCs w:val="22"/>
              </w:rPr>
            </w:pPr>
            <w:bookmarkStart w:id="0" w:name="_GoBack"/>
            <w:bookmarkEnd w:id="0"/>
          </w:p>
        </w:tc>
        <w:tc>
          <w:tcPr>
            <w:tcW w:w="1431" w:type="dxa"/>
            <w:tcBorders>
              <w:tl2br w:val="nil"/>
              <w:tr2bl w:val="nil"/>
            </w:tcBorders>
            <w:vAlign w:val="center"/>
          </w:tcPr>
          <w:p w14:paraId="55F501D1">
            <w:pPr>
              <w:spacing w:line="240" w:lineRule="atLeast"/>
              <w:rPr>
                <w:rFonts w:ascii="仿宋_GB2312" w:hAnsi="仿宋_GB2312" w:eastAsia="仿宋_GB2312" w:cs="仿宋_GB2312"/>
                <w:sz w:val="22"/>
                <w:szCs w:val="22"/>
              </w:rPr>
            </w:pPr>
          </w:p>
        </w:tc>
      </w:tr>
      <w:tr w14:paraId="4DBF9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7ADFD152">
            <w:pPr>
              <w:spacing w:line="240" w:lineRule="atLeast"/>
              <w:jc w:val="center"/>
              <w:rPr>
                <w:rFonts w:ascii="仿宋_GB2312" w:hAnsi="仿宋_GB2312" w:eastAsia="仿宋_GB2312" w:cs="仿宋_GB2312"/>
                <w:sz w:val="22"/>
                <w:szCs w:val="22"/>
                <w:highlight w:val="yellow"/>
              </w:rPr>
            </w:pPr>
          </w:p>
        </w:tc>
        <w:tc>
          <w:tcPr>
            <w:tcW w:w="1248" w:type="dxa"/>
            <w:vMerge w:val="continue"/>
            <w:tcBorders>
              <w:tl2br w:val="nil"/>
              <w:tr2bl w:val="nil"/>
            </w:tcBorders>
            <w:vAlign w:val="center"/>
          </w:tcPr>
          <w:p w14:paraId="6BF42564">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4E0FA759">
            <w:pPr>
              <w:keepNext w:val="0"/>
              <w:keepLines w:val="0"/>
              <w:pageBreakBefore w:val="0"/>
              <w:widowControl/>
              <w:numPr>
                <w:ilvl w:val="0"/>
                <w:numId w:val="1"/>
              </w:numPr>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sz w:val="22"/>
                <w:szCs w:val="22"/>
                <w:highlight w:val="none"/>
                <w:u w:val="none"/>
                <w:lang w:val="en-US" w:eastAsia="zh-CN" w:bidi="ar-SA"/>
              </w:rPr>
            </w:pPr>
            <w:r>
              <w:rPr>
                <w:rFonts w:hint="eastAsia" w:ascii="仿宋_GB2312" w:hAnsi="仿宋_GB2312" w:eastAsia="仿宋_GB2312" w:cs="仿宋_GB2312"/>
                <w:b w:val="0"/>
                <w:bCs/>
                <w:color w:val="auto"/>
                <w:sz w:val="22"/>
                <w:szCs w:val="22"/>
                <w:highlight w:val="none"/>
                <w:lang w:val="en-US" w:eastAsia="zh-CN"/>
              </w:rPr>
              <w:t>工程量清单成果文件中有单位错误、错项、漏项、重项的，</w:t>
            </w:r>
            <w:r>
              <w:rPr>
                <w:rFonts w:hint="eastAsia" w:ascii="仿宋_GB2312" w:hAnsi="仿宋_GB2312" w:eastAsia="仿宋_GB2312" w:cs="仿宋_GB2312"/>
                <w:b w:val="0"/>
                <w:bCs/>
                <w:i w:val="0"/>
                <w:color w:val="auto"/>
                <w:sz w:val="22"/>
                <w:szCs w:val="22"/>
                <w:highlight w:val="none"/>
                <w:u w:val="none"/>
                <w:lang w:val="en-US" w:eastAsia="zh-CN" w:bidi="ar-SA"/>
              </w:rPr>
              <w:t>每发现一处扣2分，上限6</w:t>
            </w:r>
            <w:r>
              <w:rPr>
                <w:rFonts w:hint="eastAsia" w:ascii="仿宋_GB2312" w:hAnsi="仿宋_GB2312" w:eastAsia="仿宋_GB2312" w:cs="仿宋_GB2312"/>
                <w:b w:val="0"/>
                <w:bCs/>
                <w:color w:val="auto"/>
                <w:sz w:val="22"/>
                <w:szCs w:val="22"/>
                <w:highlight w:val="none"/>
                <w:lang w:val="en-US" w:eastAsia="zh-CN"/>
              </w:rPr>
              <w:t>分。</w:t>
            </w:r>
          </w:p>
        </w:tc>
        <w:tc>
          <w:tcPr>
            <w:tcW w:w="2200" w:type="dxa"/>
            <w:tcBorders>
              <w:tl2br w:val="nil"/>
              <w:tr2bl w:val="nil"/>
            </w:tcBorders>
            <w:vAlign w:val="center"/>
          </w:tcPr>
          <w:p w14:paraId="52E71BB9">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5D75A301">
            <w:pPr>
              <w:spacing w:line="240" w:lineRule="atLeast"/>
              <w:rPr>
                <w:rFonts w:ascii="仿宋_GB2312" w:hAnsi="仿宋_GB2312" w:eastAsia="仿宋_GB2312" w:cs="仿宋_GB2312"/>
                <w:sz w:val="22"/>
                <w:szCs w:val="22"/>
              </w:rPr>
            </w:pPr>
          </w:p>
        </w:tc>
      </w:tr>
      <w:tr w14:paraId="612FB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6D3DE039">
            <w:pPr>
              <w:spacing w:line="240" w:lineRule="atLeast"/>
              <w:jc w:val="center"/>
              <w:rPr>
                <w:rFonts w:ascii="仿宋_GB2312" w:hAnsi="仿宋_GB2312" w:eastAsia="仿宋_GB2312" w:cs="仿宋_GB2312"/>
                <w:sz w:val="22"/>
                <w:szCs w:val="22"/>
                <w:highlight w:val="yellow"/>
              </w:rPr>
            </w:pPr>
          </w:p>
        </w:tc>
        <w:tc>
          <w:tcPr>
            <w:tcW w:w="1248" w:type="dxa"/>
            <w:vMerge w:val="continue"/>
            <w:tcBorders>
              <w:tl2br w:val="nil"/>
              <w:tr2bl w:val="nil"/>
            </w:tcBorders>
            <w:vAlign w:val="center"/>
          </w:tcPr>
          <w:p w14:paraId="2E5912DE">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11C3A13C">
            <w:pPr>
              <w:keepNext w:val="0"/>
              <w:keepLines w:val="0"/>
              <w:pageBreakBefore w:val="0"/>
              <w:widowControl/>
              <w:numPr>
                <w:ilvl w:val="0"/>
                <w:numId w:val="1"/>
              </w:numPr>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sz w:val="22"/>
                <w:szCs w:val="22"/>
                <w:highlight w:val="none"/>
                <w:u w:val="none"/>
                <w:lang w:val="en-US" w:eastAsia="zh-CN" w:bidi="ar-SA"/>
              </w:rPr>
            </w:pPr>
            <w:r>
              <w:rPr>
                <w:rFonts w:hint="eastAsia" w:ascii="仿宋_GB2312" w:hAnsi="仿宋_GB2312" w:eastAsia="仿宋_GB2312" w:cs="仿宋_GB2312"/>
                <w:b w:val="0"/>
                <w:bCs/>
                <w:color w:val="auto"/>
                <w:sz w:val="22"/>
                <w:szCs w:val="22"/>
                <w:highlight w:val="none"/>
                <w:lang w:val="en-US" w:eastAsia="zh-CN"/>
              </w:rPr>
              <w:t>项目编码、项目名称等编制不符合现行计价规范，要素不规范的，</w:t>
            </w:r>
            <w:r>
              <w:rPr>
                <w:rFonts w:hint="eastAsia" w:ascii="仿宋_GB2312" w:hAnsi="仿宋_GB2312" w:eastAsia="仿宋_GB2312" w:cs="仿宋_GB2312"/>
                <w:b w:val="0"/>
                <w:bCs/>
                <w:i w:val="0"/>
                <w:color w:val="auto"/>
                <w:sz w:val="22"/>
                <w:szCs w:val="22"/>
                <w:highlight w:val="none"/>
                <w:u w:val="none"/>
                <w:lang w:val="en-US" w:eastAsia="zh-CN" w:bidi="ar-SA"/>
              </w:rPr>
              <w:t>每发现一处扣2分，上限6分。</w:t>
            </w:r>
          </w:p>
        </w:tc>
        <w:tc>
          <w:tcPr>
            <w:tcW w:w="2200" w:type="dxa"/>
            <w:tcBorders>
              <w:tl2br w:val="nil"/>
              <w:tr2bl w:val="nil"/>
            </w:tcBorders>
            <w:vAlign w:val="center"/>
          </w:tcPr>
          <w:p w14:paraId="261ECD09">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3792F5C4">
            <w:pPr>
              <w:spacing w:line="240" w:lineRule="atLeast"/>
              <w:rPr>
                <w:rFonts w:ascii="仿宋_GB2312" w:hAnsi="仿宋_GB2312" w:eastAsia="仿宋_GB2312" w:cs="仿宋_GB2312"/>
                <w:sz w:val="22"/>
                <w:szCs w:val="22"/>
              </w:rPr>
            </w:pPr>
          </w:p>
        </w:tc>
      </w:tr>
      <w:tr w14:paraId="54C9C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7C79050C">
            <w:pPr>
              <w:spacing w:line="240" w:lineRule="atLeast"/>
              <w:jc w:val="center"/>
              <w:rPr>
                <w:rFonts w:ascii="仿宋_GB2312" w:hAnsi="仿宋_GB2312" w:eastAsia="仿宋_GB2312" w:cs="仿宋_GB2312"/>
                <w:sz w:val="22"/>
                <w:szCs w:val="22"/>
                <w:highlight w:val="yellow"/>
              </w:rPr>
            </w:pPr>
          </w:p>
        </w:tc>
        <w:tc>
          <w:tcPr>
            <w:tcW w:w="1248" w:type="dxa"/>
            <w:vMerge w:val="continue"/>
            <w:tcBorders>
              <w:tl2br w:val="nil"/>
              <w:tr2bl w:val="nil"/>
            </w:tcBorders>
            <w:vAlign w:val="center"/>
          </w:tcPr>
          <w:p w14:paraId="132653F6">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08029716">
            <w:pPr>
              <w:keepNext w:val="0"/>
              <w:keepLines w:val="0"/>
              <w:pageBreakBefore w:val="0"/>
              <w:widowControl/>
              <w:numPr>
                <w:ilvl w:val="0"/>
                <w:numId w:val="1"/>
              </w:numPr>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color w:val="auto"/>
                <w:sz w:val="22"/>
                <w:szCs w:val="22"/>
                <w:highlight w:val="none"/>
                <w:lang w:val="en-US" w:eastAsia="zh-CN"/>
              </w:rPr>
              <w:t>项目特征未描述；甲供材、材料暂估价未在项目特征中描述或描述错误的，</w:t>
            </w:r>
            <w:r>
              <w:rPr>
                <w:rFonts w:hint="eastAsia" w:ascii="仿宋_GB2312" w:hAnsi="仿宋_GB2312" w:eastAsia="仿宋_GB2312" w:cs="仿宋_GB2312"/>
                <w:b w:val="0"/>
                <w:bCs/>
                <w:i w:val="0"/>
                <w:color w:val="auto"/>
                <w:sz w:val="22"/>
                <w:szCs w:val="22"/>
                <w:highlight w:val="none"/>
                <w:u w:val="none"/>
                <w:lang w:val="en-US" w:eastAsia="zh-CN" w:bidi="ar-SA"/>
              </w:rPr>
              <w:t>每发现一处扣2分，上限6分。</w:t>
            </w:r>
          </w:p>
        </w:tc>
        <w:tc>
          <w:tcPr>
            <w:tcW w:w="2200" w:type="dxa"/>
            <w:tcBorders>
              <w:tl2br w:val="nil"/>
              <w:tr2bl w:val="nil"/>
            </w:tcBorders>
            <w:vAlign w:val="center"/>
          </w:tcPr>
          <w:p w14:paraId="619D39E0">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27B390AA">
            <w:pPr>
              <w:spacing w:line="240" w:lineRule="atLeast"/>
              <w:rPr>
                <w:rFonts w:ascii="仿宋_GB2312" w:hAnsi="仿宋_GB2312" w:eastAsia="仿宋_GB2312" w:cs="仿宋_GB2312"/>
                <w:sz w:val="22"/>
                <w:szCs w:val="22"/>
              </w:rPr>
            </w:pPr>
          </w:p>
        </w:tc>
      </w:tr>
      <w:tr w14:paraId="5228E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3B42212D">
            <w:pPr>
              <w:spacing w:line="240" w:lineRule="atLeast"/>
              <w:jc w:val="center"/>
              <w:rPr>
                <w:rFonts w:ascii="仿宋_GB2312" w:hAnsi="仿宋_GB2312" w:eastAsia="仿宋_GB2312" w:cs="仿宋_GB2312"/>
                <w:sz w:val="22"/>
                <w:szCs w:val="22"/>
                <w:highlight w:val="yellow"/>
              </w:rPr>
            </w:pPr>
          </w:p>
        </w:tc>
        <w:tc>
          <w:tcPr>
            <w:tcW w:w="1248" w:type="dxa"/>
            <w:vMerge w:val="continue"/>
            <w:tcBorders>
              <w:tl2br w:val="nil"/>
              <w:tr2bl w:val="nil"/>
            </w:tcBorders>
            <w:vAlign w:val="center"/>
          </w:tcPr>
          <w:p w14:paraId="319B388A">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45A06D77">
            <w:pPr>
              <w:keepNext w:val="0"/>
              <w:keepLines w:val="0"/>
              <w:pageBreakBefore w:val="0"/>
              <w:widowControl/>
              <w:numPr>
                <w:ilvl w:val="0"/>
                <w:numId w:val="1"/>
              </w:numPr>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color w:val="auto"/>
                <w:sz w:val="22"/>
                <w:szCs w:val="22"/>
                <w:highlight w:val="none"/>
                <w:lang w:val="en-US" w:eastAsia="zh-CN"/>
              </w:rPr>
              <w:t>项目特征描述错误、不完整，或与设计文件要求不一致的，</w:t>
            </w:r>
            <w:r>
              <w:rPr>
                <w:rFonts w:hint="eastAsia" w:ascii="仿宋_GB2312" w:hAnsi="仿宋_GB2312" w:eastAsia="仿宋_GB2312" w:cs="仿宋_GB2312"/>
                <w:b w:val="0"/>
                <w:bCs/>
                <w:i w:val="0"/>
                <w:color w:val="auto"/>
                <w:sz w:val="22"/>
                <w:szCs w:val="22"/>
                <w:highlight w:val="none"/>
                <w:u w:val="none"/>
                <w:lang w:val="en-US" w:eastAsia="zh-CN" w:bidi="ar-SA"/>
              </w:rPr>
              <w:t>每发现一处扣1分，上限3分。</w:t>
            </w:r>
          </w:p>
        </w:tc>
        <w:tc>
          <w:tcPr>
            <w:tcW w:w="2200" w:type="dxa"/>
            <w:tcBorders>
              <w:tl2br w:val="nil"/>
              <w:tr2bl w:val="nil"/>
            </w:tcBorders>
            <w:vAlign w:val="center"/>
          </w:tcPr>
          <w:p w14:paraId="2C4DC1C3">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7C53A91A">
            <w:pPr>
              <w:spacing w:line="240" w:lineRule="atLeast"/>
              <w:rPr>
                <w:rFonts w:ascii="仿宋_GB2312" w:hAnsi="仿宋_GB2312" w:eastAsia="仿宋_GB2312" w:cs="仿宋_GB2312"/>
                <w:sz w:val="22"/>
                <w:szCs w:val="22"/>
              </w:rPr>
            </w:pPr>
          </w:p>
        </w:tc>
      </w:tr>
      <w:tr w14:paraId="2F52C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19C1D410">
            <w:pPr>
              <w:spacing w:line="240" w:lineRule="atLeast"/>
              <w:jc w:val="center"/>
              <w:rPr>
                <w:rFonts w:ascii="仿宋_GB2312" w:hAnsi="仿宋_GB2312" w:eastAsia="仿宋_GB2312" w:cs="仿宋_GB2312"/>
                <w:sz w:val="22"/>
                <w:szCs w:val="22"/>
                <w:highlight w:val="yellow"/>
              </w:rPr>
            </w:pPr>
          </w:p>
        </w:tc>
        <w:tc>
          <w:tcPr>
            <w:tcW w:w="1248" w:type="dxa"/>
            <w:vMerge w:val="continue"/>
            <w:tcBorders>
              <w:tl2br w:val="nil"/>
              <w:tr2bl w:val="nil"/>
            </w:tcBorders>
            <w:vAlign w:val="center"/>
          </w:tcPr>
          <w:p w14:paraId="2C60A845">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6A0A6C04">
            <w:pPr>
              <w:keepNext w:val="0"/>
              <w:keepLines w:val="0"/>
              <w:pageBreakBefore w:val="0"/>
              <w:widowControl/>
              <w:numPr>
                <w:ilvl w:val="0"/>
                <w:numId w:val="1"/>
              </w:numPr>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color w:val="auto"/>
                <w:sz w:val="22"/>
                <w:szCs w:val="22"/>
                <w:highlight w:val="none"/>
                <w:lang w:val="en-US" w:eastAsia="zh-CN" w:bidi="ar-SA"/>
              </w:rPr>
            </w:pPr>
            <w:r>
              <w:rPr>
                <w:rFonts w:hint="eastAsia" w:ascii="仿宋_GB2312" w:hAnsi="仿宋_GB2312" w:eastAsia="仿宋_GB2312" w:cs="仿宋_GB2312"/>
                <w:b w:val="0"/>
                <w:bCs/>
                <w:color w:val="auto"/>
                <w:sz w:val="22"/>
                <w:szCs w:val="22"/>
                <w:highlight w:val="none"/>
                <w:lang w:val="en-US" w:eastAsia="zh-CN"/>
              </w:rPr>
              <w:t>专业工程暂估价、暂列金额编制错误，不符合编制要求的，</w:t>
            </w:r>
            <w:r>
              <w:rPr>
                <w:rFonts w:hint="eastAsia" w:ascii="仿宋_GB2312" w:hAnsi="仿宋_GB2312" w:eastAsia="仿宋_GB2312" w:cs="仿宋_GB2312"/>
                <w:b w:val="0"/>
                <w:bCs/>
                <w:i w:val="0"/>
                <w:color w:val="auto"/>
                <w:sz w:val="22"/>
                <w:szCs w:val="22"/>
                <w:highlight w:val="none"/>
                <w:u w:val="none"/>
                <w:lang w:val="en-US" w:eastAsia="zh-CN" w:bidi="ar-SA"/>
              </w:rPr>
              <w:t>每发现一处扣1分，上限2分。</w:t>
            </w:r>
          </w:p>
        </w:tc>
        <w:tc>
          <w:tcPr>
            <w:tcW w:w="2200" w:type="dxa"/>
            <w:tcBorders>
              <w:tl2br w:val="nil"/>
              <w:tr2bl w:val="nil"/>
            </w:tcBorders>
            <w:vAlign w:val="center"/>
          </w:tcPr>
          <w:p w14:paraId="4CA7D223">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2B5E9EB0">
            <w:pPr>
              <w:spacing w:line="240" w:lineRule="atLeast"/>
              <w:rPr>
                <w:rFonts w:ascii="仿宋_GB2312" w:hAnsi="仿宋_GB2312" w:eastAsia="仿宋_GB2312" w:cs="仿宋_GB2312"/>
                <w:sz w:val="22"/>
                <w:szCs w:val="22"/>
              </w:rPr>
            </w:pPr>
          </w:p>
        </w:tc>
      </w:tr>
      <w:tr w14:paraId="69F56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2C3A4EBE">
            <w:pPr>
              <w:spacing w:line="240" w:lineRule="atLeast"/>
              <w:jc w:val="center"/>
              <w:rPr>
                <w:rFonts w:ascii="仿宋_GB2312" w:hAnsi="仿宋_GB2312" w:eastAsia="仿宋_GB2312" w:cs="仿宋_GB2312"/>
                <w:sz w:val="22"/>
                <w:szCs w:val="22"/>
                <w:highlight w:val="yellow"/>
              </w:rPr>
            </w:pPr>
          </w:p>
        </w:tc>
        <w:tc>
          <w:tcPr>
            <w:tcW w:w="1248" w:type="dxa"/>
            <w:vMerge w:val="continue"/>
            <w:tcBorders>
              <w:tl2br w:val="nil"/>
              <w:tr2bl w:val="nil"/>
            </w:tcBorders>
            <w:vAlign w:val="center"/>
          </w:tcPr>
          <w:p w14:paraId="706BBBD1">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4F79969C">
            <w:pPr>
              <w:keepNext w:val="0"/>
              <w:keepLines w:val="0"/>
              <w:pageBreakBefore w:val="0"/>
              <w:widowControl/>
              <w:numPr>
                <w:ilvl w:val="0"/>
                <w:numId w:val="1"/>
              </w:numPr>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color w:val="auto"/>
                <w:sz w:val="22"/>
                <w:szCs w:val="22"/>
                <w:highlight w:val="none"/>
                <w:lang w:val="en-US" w:eastAsia="zh-CN" w:bidi="ar-SA"/>
              </w:rPr>
            </w:pPr>
            <w:r>
              <w:rPr>
                <w:rFonts w:hint="eastAsia" w:ascii="仿宋_GB2312" w:hAnsi="仿宋_GB2312" w:eastAsia="仿宋_GB2312" w:cs="仿宋_GB2312"/>
                <w:b w:val="0"/>
                <w:bCs/>
                <w:color w:val="auto"/>
                <w:sz w:val="22"/>
                <w:szCs w:val="22"/>
                <w:highlight w:val="none"/>
                <w:lang w:val="en-US"/>
              </w:rPr>
              <w:t>最高投标限价成果文件中采用的定额、取费标准</w:t>
            </w:r>
            <w:r>
              <w:rPr>
                <w:rFonts w:hint="eastAsia" w:ascii="仿宋_GB2312" w:hAnsi="仿宋_GB2312" w:eastAsia="仿宋_GB2312" w:cs="仿宋_GB2312"/>
                <w:b w:val="0"/>
                <w:bCs/>
                <w:color w:val="auto"/>
                <w:sz w:val="22"/>
                <w:szCs w:val="22"/>
                <w:highlight w:val="none"/>
                <w:lang w:val="en-US" w:eastAsia="zh-CN"/>
              </w:rPr>
              <w:t>存在问题的（</w:t>
            </w:r>
            <w:r>
              <w:rPr>
                <w:rFonts w:hint="eastAsia" w:ascii="仿宋_GB2312" w:hAnsi="仿宋_GB2312" w:eastAsia="仿宋_GB2312" w:cs="仿宋_GB2312"/>
                <w:b w:val="0"/>
                <w:bCs/>
                <w:color w:val="auto"/>
                <w:sz w:val="22"/>
                <w:szCs w:val="22"/>
                <w:highlight w:val="none"/>
                <w:lang w:val="en-US"/>
              </w:rPr>
              <w:t>套用定额项目错项、漏项、重项，计价程序、取费基数错误</w:t>
            </w:r>
            <w:r>
              <w:rPr>
                <w:rFonts w:hint="eastAsia" w:ascii="仿宋_GB2312" w:hAnsi="仿宋_GB2312" w:eastAsia="仿宋_GB2312" w:cs="仿宋_GB2312"/>
                <w:b w:val="0"/>
                <w:bCs/>
                <w:color w:val="auto"/>
                <w:sz w:val="22"/>
                <w:szCs w:val="22"/>
                <w:highlight w:val="none"/>
                <w:lang w:val="en-US" w:eastAsia="zh-CN"/>
              </w:rPr>
              <w:t>等）</w:t>
            </w:r>
            <w:r>
              <w:rPr>
                <w:rFonts w:hint="eastAsia" w:ascii="仿宋_GB2312" w:hAnsi="仿宋_GB2312" w:eastAsia="仿宋_GB2312" w:cs="仿宋_GB2312"/>
                <w:b w:val="0"/>
                <w:bCs/>
                <w:color w:val="auto"/>
                <w:sz w:val="22"/>
                <w:szCs w:val="22"/>
                <w:highlight w:val="none"/>
                <w:lang w:val="en-US"/>
              </w:rPr>
              <w:t>，每发现一处扣</w:t>
            </w:r>
            <w:r>
              <w:rPr>
                <w:rFonts w:hint="eastAsia" w:ascii="仿宋_GB2312" w:hAnsi="仿宋_GB2312" w:eastAsia="仿宋_GB2312" w:cs="仿宋_GB2312"/>
                <w:b w:val="0"/>
                <w:bCs/>
                <w:color w:val="auto"/>
                <w:sz w:val="22"/>
                <w:szCs w:val="22"/>
                <w:highlight w:val="none"/>
                <w:lang w:val="en-US" w:eastAsia="zh-CN"/>
              </w:rPr>
              <w:t>2</w:t>
            </w:r>
            <w:r>
              <w:rPr>
                <w:rFonts w:hint="eastAsia" w:ascii="仿宋_GB2312" w:hAnsi="仿宋_GB2312" w:eastAsia="仿宋_GB2312" w:cs="仿宋_GB2312"/>
                <w:b w:val="0"/>
                <w:bCs/>
                <w:color w:val="auto"/>
                <w:sz w:val="22"/>
                <w:szCs w:val="22"/>
                <w:highlight w:val="none"/>
                <w:lang w:val="en-US"/>
              </w:rPr>
              <w:t>分。</w:t>
            </w:r>
            <w:r>
              <w:rPr>
                <w:rFonts w:hint="eastAsia" w:ascii="仿宋_GB2312" w:hAnsi="仿宋_GB2312" w:eastAsia="仿宋_GB2312" w:cs="仿宋_GB2312"/>
                <w:b w:val="0"/>
                <w:bCs/>
                <w:color w:val="auto"/>
                <w:sz w:val="22"/>
                <w:szCs w:val="22"/>
                <w:highlight w:val="none"/>
                <w:lang w:val="en-US" w:eastAsia="zh-CN"/>
              </w:rPr>
              <w:t>上限扣6分。</w:t>
            </w:r>
          </w:p>
        </w:tc>
        <w:tc>
          <w:tcPr>
            <w:tcW w:w="2200" w:type="dxa"/>
            <w:tcBorders>
              <w:tl2br w:val="nil"/>
              <w:tr2bl w:val="nil"/>
            </w:tcBorders>
            <w:vAlign w:val="center"/>
          </w:tcPr>
          <w:p w14:paraId="4B761EA6">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11BCB0D5">
            <w:pPr>
              <w:spacing w:line="240" w:lineRule="atLeast"/>
              <w:rPr>
                <w:rFonts w:ascii="仿宋_GB2312" w:hAnsi="仿宋_GB2312" w:eastAsia="仿宋_GB2312" w:cs="仿宋_GB2312"/>
                <w:sz w:val="22"/>
                <w:szCs w:val="22"/>
              </w:rPr>
            </w:pPr>
          </w:p>
        </w:tc>
      </w:tr>
      <w:tr w14:paraId="4AD1D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50C2CAF9">
            <w:pPr>
              <w:spacing w:line="240" w:lineRule="atLeast"/>
              <w:jc w:val="center"/>
              <w:rPr>
                <w:rFonts w:ascii="仿宋_GB2312" w:hAnsi="仿宋_GB2312" w:eastAsia="仿宋_GB2312" w:cs="仿宋_GB2312"/>
                <w:sz w:val="22"/>
                <w:szCs w:val="22"/>
                <w:highlight w:val="yellow"/>
              </w:rPr>
            </w:pPr>
          </w:p>
        </w:tc>
        <w:tc>
          <w:tcPr>
            <w:tcW w:w="1248" w:type="dxa"/>
            <w:vMerge w:val="continue"/>
            <w:tcBorders>
              <w:tl2br w:val="nil"/>
              <w:tr2bl w:val="nil"/>
            </w:tcBorders>
            <w:vAlign w:val="center"/>
          </w:tcPr>
          <w:p w14:paraId="5E56CA5D">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64F4E029">
            <w:pPr>
              <w:keepNext w:val="0"/>
              <w:keepLines w:val="0"/>
              <w:pageBreakBefore w:val="0"/>
              <w:widowControl/>
              <w:numPr>
                <w:ilvl w:val="0"/>
                <w:numId w:val="1"/>
              </w:numPr>
              <w:suppressLineNumbers w:val="0"/>
              <w:kinsoku/>
              <w:wordWrap/>
              <w:overflowPunct/>
              <w:topLinePunct w:val="0"/>
              <w:autoSpaceDE/>
              <w:autoSpaceDN/>
              <w:bidi w:val="0"/>
              <w:adjustRightInd w:val="0"/>
              <w:snapToGrid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主要材料、设备价格计取不合理或无依据；甲供材、暂估价、暂列金额编制错误或遗漏的，</w:t>
            </w:r>
            <w:r>
              <w:rPr>
                <w:rFonts w:hint="eastAsia" w:ascii="仿宋_GB2312" w:hAnsi="仿宋_GB2312" w:eastAsia="仿宋_GB2312" w:cs="仿宋_GB2312"/>
                <w:b w:val="0"/>
                <w:bCs/>
                <w:color w:val="auto"/>
                <w:sz w:val="22"/>
                <w:szCs w:val="22"/>
                <w:highlight w:val="none"/>
                <w:lang w:val="en-US" w:eastAsia="zh-CN"/>
              </w:rPr>
              <w:t>每发现一处扣3分，上限扣9分。</w:t>
            </w:r>
          </w:p>
        </w:tc>
        <w:tc>
          <w:tcPr>
            <w:tcW w:w="2200" w:type="dxa"/>
            <w:tcBorders>
              <w:tl2br w:val="nil"/>
              <w:tr2bl w:val="nil"/>
            </w:tcBorders>
            <w:vAlign w:val="center"/>
          </w:tcPr>
          <w:p w14:paraId="7EF939CD">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2B0E4505">
            <w:pPr>
              <w:spacing w:line="240" w:lineRule="atLeast"/>
              <w:rPr>
                <w:rFonts w:ascii="仿宋_GB2312" w:hAnsi="仿宋_GB2312" w:eastAsia="仿宋_GB2312" w:cs="仿宋_GB2312"/>
                <w:sz w:val="22"/>
                <w:szCs w:val="22"/>
              </w:rPr>
            </w:pPr>
          </w:p>
        </w:tc>
      </w:tr>
      <w:tr w14:paraId="042B6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028A013C">
            <w:pPr>
              <w:spacing w:line="240" w:lineRule="atLeast"/>
              <w:jc w:val="center"/>
              <w:rPr>
                <w:rFonts w:ascii="仿宋_GB2312" w:hAnsi="仿宋_GB2312" w:eastAsia="仿宋_GB2312" w:cs="仿宋_GB2312"/>
                <w:sz w:val="22"/>
                <w:szCs w:val="22"/>
                <w:highlight w:val="yellow"/>
              </w:rPr>
            </w:pPr>
          </w:p>
        </w:tc>
        <w:tc>
          <w:tcPr>
            <w:tcW w:w="1248" w:type="dxa"/>
            <w:vMerge w:val="restart"/>
            <w:tcBorders>
              <w:tl2br w:val="nil"/>
              <w:tr2bl w:val="nil"/>
            </w:tcBorders>
            <w:vAlign w:val="center"/>
          </w:tcPr>
          <w:p w14:paraId="7AC6DA2A">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center"/>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p>
          <w:p w14:paraId="280414EF">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center"/>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p>
          <w:p w14:paraId="4E02DE4B">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center"/>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工程概算编制或审核</w:t>
            </w:r>
          </w:p>
          <w:p w14:paraId="7B5EDF5B">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(57分)</w:t>
            </w:r>
          </w:p>
        </w:tc>
        <w:tc>
          <w:tcPr>
            <w:tcW w:w="7717" w:type="dxa"/>
            <w:tcBorders>
              <w:tl2br w:val="nil"/>
              <w:tr2bl w:val="nil"/>
            </w:tcBorders>
            <w:shd w:val="clear" w:color="auto" w:fill="auto"/>
            <w:vAlign w:val="center"/>
          </w:tcPr>
          <w:p w14:paraId="208918A0">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color w:val="auto"/>
                <w:sz w:val="22"/>
                <w:szCs w:val="22"/>
                <w:highlight w:val="none"/>
                <w:u w:val="none"/>
                <w:lang w:bidi="ar"/>
              </w:rPr>
              <w:t>1.无编制（或审核）说明的扣5分</w:t>
            </w:r>
            <w:r>
              <w:rPr>
                <w:rFonts w:hint="eastAsia" w:ascii="仿宋_GB2312" w:hAnsi="仿宋_GB2312" w:eastAsia="仿宋_GB2312" w:cs="仿宋_GB2312"/>
                <w:b w:val="0"/>
                <w:bCs/>
                <w:color w:val="auto"/>
                <w:sz w:val="22"/>
                <w:szCs w:val="22"/>
                <w:highlight w:val="none"/>
                <w:u w:val="none"/>
                <w:lang w:eastAsia="zh-CN" w:bidi="ar"/>
              </w:rPr>
              <w:t>；</w:t>
            </w:r>
            <w:r>
              <w:rPr>
                <w:rFonts w:hint="eastAsia" w:ascii="仿宋_GB2312" w:hAnsi="仿宋_GB2312" w:eastAsia="仿宋_GB2312" w:cs="仿宋_GB2312"/>
                <w:b w:val="0"/>
                <w:bCs/>
                <w:color w:val="auto"/>
                <w:sz w:val="22"/>
                <w:szCs w:val="22"/>
                <w:highlight w:val="none"/>
                <w:u w:val="none"/>
                <w:lang w:bidi="ar"/>
              </w:rPr>
              <w:t>有编制（或审核）说明但内容不完整的</w:t>
            </w:r>
            <w:r>
              <w:rPr>
                <w:rFonts w:hint="eastAsia" w:ascii="仿宋_GB2312" w:hAnsi="仿宋_GB2312" w:eastAsia="仿宋_GB2312" w:cs="仿宋_GB2312"/>
                <w:b w:val="0"/>
                <w:bCs/>
                <w:color w:val="auto"/>
                <w:sz w:val="22"/>
                <w:szCs w:val="22"/>
                <w:highlight w:val="none"/>
                <w:u w:val="none"/>
                <w:lang w:eastAsia="zh-CN" w:bidi="ar"/>
              </w:rPr>
              <w:t>，每</w:t>
            </w:r>
            <w:r>
              <w:rPr>
                <w:rFonts w:hint="eastAsia" w:ascii="仿宋_GB2312" w:hAnsi="仿宋_GB2312" w:eastAsia="仿宋_GB2312" w:cs="仿宋_GB2312"/>
                <w:b w:val="0"/>
                <w:bCs/>
                <w:i w:val="0"/>
                <w:color w:val="auto"/>
                <w:sz w:val="22"/>
                <w:szCs w:val="22"/>
                <w:highlight w:val="none"/>
                <w:u w:val="none"/>
                <w:lang w:val="en-US" w:eastAsia="zh-CN" w:bidi="ar"/>
              </w:rPr>
              <w:t>缺一项</w:t>
            </w:r>
            <w:r>
              <w:rPr>
                <w:rFonts w:hint="eastAsia" w:ascii="仿宋_GB2312" w:hAnsi="仿宋_GB2312" w:eastAsia="仿宋_GB2312" w:cs="仿宋_GB2312"/>
                <w:b w:val="0"/>
                <w:bCs/>
                <w:i w:val="0"/>
                <w:color w:val="auto"/>
                <w:kern w:val="0"/>
                <w:sz w:val="22"/>
                <w:szCs w:val="22"/>
                <w:highlight w:val="none"/>
                <w:u w:val="none"/>
                <w:lang w:val="en-US" w:eastAsia="zh-CN" w:bidi="ar"/>
              </w:rPr>
              <w:t>扣0.5分，上限扣</w:t>
            </w:r>
            <w:r>
              <w:rPr>
                <w:rFonts w:hint="eastAsia" w:ascii="仿宋_GB2312" w:hAnsi="仿宋_GB2312" w:eastAsia="仿宋_GB2312" w:cs="仿宋_GB2312"/>
                <w:b w:val="0"/>
                <w:bCs/>
                <w:color w:val="auto"/>
                <w:sz w:val="22"/>
                <w:szCs w:val="22"/>
                <w:highlight w:val="none"/>
                <w:u w:val="none"/>
                <w:lang w:val="en-US" w:eastAsia="zh-CN" w:bidi="ar"/>
              </w:rPr>
              <w:t>5</w:t>
            </w:r>
            <w:r>
              <w:rPr>
                <w:rFonts w:hint="eastAsia" w:ascii="仿宋_GB2312" w:hAnsi="仿宋_GB2312" w:eastAsia="仿宋_GB2312" w:cs="仿宋_GB2312"/>
                <w:b w:val="0"/>
                <w:bCs/>
                <w:color w:val="auto"/>
                <w:sz w:val="22"/>
                <w:szCs w:val="22"/>
                <w:highlight w:val="none"/>
                <w:u w:val="none"/>
                <w:lang w:bidi="ar"/>
              </w:rPr>
              <w:t>分</w:t>
            </w:r>
            <w:r>
              <w:rPr>
                <w:rFonts w:hint="eastAsia" w:ascii="仿宋_GB2312" w:hAnsi="仿宋_GB2312" w:eastAsia="仿宋_GB2312" w:cs="仿宋_GB2312"/>
                <w:b w:val="0"/>
                <w:bCs/>
                <w:color w:val="auto"/>
                <w:sz w:val="22"/>
                <w:szCs w:val="22"/>
                <w:highlight w:val="none"/>
                <w:u w:val="none"/>
                <w:lang w:eastAsia="zh-CN" w:bidi="ar"/>
              </w:rPr>
              <w:t>。</w:t>
            </w:r>
          </w:p>
        </w:tc>
        <w:tc>
          <w:tcPr>
            <w:tcW w:w="2200" w:type="dxa"/>
            <w:tcBorders>
              <w:tl2br w:val="nil"/>
              <w:tr2bl w:val="nil"/>
            </w:tcBorders>
            <w:vAlign w:val="center"/>
          </w:tcPr>
          <w:p w14:paraId="1A46531E">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0D97FD83">
            <w:pPr>
              <w:spacing w:line="240" w:lineRule="atLeast"/>
              <w:rPr>
                <w:rFonts w:ascii="仿宋_GB2312" w:hAnsi="仿宋_GB2312" w:eastAsia="仿宋_GB2312" w:cs="仿宋_GB2312"/>
                <w:sz w:val="22"/>
                <w:szCs w:val="22"/>
              </w:rPr>
            </w:pPr>
          </w:p>
        </w:tc>
      </w:tr>
      <w:tr w14:paraId="62C49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69DC3688">
            <w:pPr>
              <w:spacing w:line="240" w:lineRule="atLeast"/>
              <w:jc w:val="center"/>
              <w:rPr>
                <w:rFonts w:ascii="仿宋_GB2312" w:hAnsi="仿宋_GB2312" w:eastAsia="仿宋_GB2312" w:cs="仿宋_GB2312"/>
                <w:sz w:val="22"/>
                <w:szCs w:val="22"/>
                <w:highlight w:val="yellow"/>
              </w:rPr>
            </w:pPr>
          </w:p>
        </w:tc>
        <w:tc>
          <w:tcPr>
            <w:tcW w:w="1248" w:type="dxa"/>
            <w:vMerge w:val="continue"/>
            <w:tcBorders>
              <w:tl2br w:val="nil"/>
              <w:tr2bl w:val="nil"/>
            </w:tcBorders>
            <w:vAlign w:val="center"/>
          </w:tcPr>
          <w:p w14:paraId="0969EEE1">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4FEDB217">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2.成果文件中采用的计价依据、取费标准、材料及设备市场信息价有误；套用定额项目错项、漏项、重项，计价程序、取费基数、费率、税率出现错误的，每发现一处扣2分。咨询成果文件存在专业工程漏项、工程其他费用漏项、主要材料及设备价格严重偏离市场价、单项工程量偏差大于10%、无可行性研究批复、差错率超过有关标准情形的，扣20分。</w:t>
            </w:r>
          </w:p>
        </w:tc>
        <w:tc>
          <w:tcPr>
            <w:tcW w:w="2200" w:type="dxa"/>
            <w:tcBorders>
              <w:tl2br w:val="nil"/>
              <w:tr2bl w:val="nil"/>
            </w:tcBorders>
            <w:vAlign w:val="center"/>
          </w:tcPr>
          <w:p w14:paraId="75A11D09">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3B9606F7">
            <w:pPr>
              <w:spacing w:line="240" w:lineRule="atLeast"/>
              <w:rPr>
                <w:rFonts w:ascii="仿宋_GB2312" w:hAnsi="仿宋_GB2312" w:eastAsia="仿宋_GB2312" w:cs="仿宋_GB2312"/>
                <w:sz w:val="22"/>
                <w:szCs w:val="22"/>
              </w:rPr>
            </w:pPr>
          </w:p>
        </w:tc>
      </w:tr>
      <w:tr w14:paraId="2FA6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3399D195">
            <w:pPr>
              <w:spacing w:line="240" w:lineRule="atLeast"/>
              <w:jc w:val="center"/>
              <w:rPr>
                <w:rFonts w:ascii="仿宋_GB2312" w:hAnsi="仿宋_GB2312" w:eastAsia="仿宋_GB2312" w:cs="仿宋_GB2312"/>
                <w:sz w:val="22"/>
                <w:szCs w:val="22"/>
                <w:highlight w:val="yellow"/>
              </w:rPr>
            </w:pPr>
          </w:p>
        </w:tc>
        <w:tc>
          <w:tcPr>
            <w:tcW w:w="1248" w:type="dxa"/>
            <w:vMerge w:val="continue"/>
            <w:tcBorders>
              <w:tl2br w:val="nil"/>
              <w:tr2bl w:val="nil"/>
            </w:tcBorders>
            <w:vAlign w:val="center"/>
          </w:tcPr>
          <w:p w14:paraId="17B64EE2">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1622D209">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3.工程建设其他费、预备费、建设期贷款利息、铺底流动资金等计算错误或未按国家现行规定执行的，每发现一处扣3分。</w:t>
            </w:r>
          </w:p>
        </w:tc>
        <w:tc>
          <w:tcPr>
            <w:tcW w:w="2200" w:type="dxa"/>
            <w:tcBorders>
              <w:tl2br w:val="nil"/>
              <w:tr2bl w:val="nil"/>
            </w:tcBorders>
            <w:vAlign w:val="center"/>
          </w:tcPr>
          <w:p w14:paraId="55364677">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4DDCB538">
            <w:pPr>
              <w:spacing w:line="240" w:lineRule="atLeast"/>
              <w:rPr>
                <w:rFonts w:ascii="仿宋_GB2312" w:hAnsi="仿宋_GB2312" w:eastAsia="仿宋_GB2312" w:cs="仿宋_GB2312"/>
                <w:sz w:val="22"/>
                <w:szCs w:val="22"/>
              </w:rPr>
            </w:pPr>
          </w:p>
        </w:tc>
      </w:tr>
      <w:tr w14:paraId="6AD8E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16583BE5">
            <w:pPr>
              <w:spacing w:line="240" w:lineRule="atLeast"/>
              <w:jc w:val="center"/>
              <w:rPr>
                <w:rFonts w:ascii="仿宋_GB2312" w:hAnsi="仿宋_GB2312" w:eastAsia="仿宋_GB2312" w:cs="仿宋_GB2312"/>
                <w:sz w:val="22"/>
                <w:szCs w:val="22"/>
                <w:highlight w:val="yellow"/>
              </w:rPr>
            </w:pPr>
          </w:p>
        </w:tc>
        <w:tc>
          <w:tcPr>
            <w:tcW w:w="1248" w:type="dxa"/>
            <w:vMerge w:val="continue"/>
            <w:tcBorders>
              <w:tl2br w:val="nil"/>
              <w:tr2bl w:val="nil"/>
            </w:tcBorders>
            <w:vAlign w:val="center"/>
          </w:tcPr>
          <w:p w14:paraId="412C0021">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73205DBA">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4.</w:t>
            </w:r>
            <w:r>
              <w:rPr>
                <w:rFonts w:hint="eastAsia" w:ascii="仿宋_GB2312" w:hAnsi="仿宋_GB2312" w:eastAsia="仿宋_GB2312" w:cs="仿宋_GB2312"/>
                <w:b w:val="0"/>
                <w:bCs/>
                <w:color w:val="auto"/>
                <w:sz w:val="22"/>
                <w:szCs w:val="22"/>
                <w:highlight w:val="none"/>
                <w:lang w:eastAsia="zh-CN"/>
              </w:rPr>
              <w:t>成果文件附表未填报工程概况表、造价费用组成分析表、主要工程量指标表等表格的，每缺一项</w:t>
            </w:r>
            <w:r>
              <w:rPr>
                <w:rFonts w:hint="eastAsia" w:ascii="仿宋_GB2312" w:hAnsi="仿宋_GB2312" w:eastAsia="仿宋_GB2312" w:cs="仿宋_GB2312"/>
                <w:b w:val="0"/>
                <w:bCs/>
                <w:color w:val="auto"/>
                <w:sz w:val="22"/>
                <w:szCs w:val="22"/>
                <w:highlight w:val="none"/>
              </w:rPr>
              <w:t>扣</w:t>
            </w:r>
            <w:r>
              <w:rPr>
                <w:rFonts w:hint="eastAsia" w:ascii="仿宋_GB2312" w:hAnsi="仿宋_GB2312" w:eastAsia="仿宋_GB2312" w:cs="仿宋_GB2312"/>
                <w:b w:val="0"/>
                <w:bCs/>
                <w:color w:val="auto"/>
                <w:sz w:val="22"/>
                <w:szCs w:val="22"/>
                <w:highlight w:val="none"/>
                <w:lang w:val="en-US" w:eastAsia="zh-CN"/>
              </w:rPr>
              <w:t>5</w:t>
            </w:r>
            <w:r>
              <w:rPr>
                <w:rFonts w:hint="eastAsia" w:ascii="仿宋_GB2312" w:hAnsi="仿宋_GB2312" w:eastAsia="仿宋_GB2312" w:cs="仿宋_GB2312"/>
                <w:b w:val="0"/>
                <w:bCs/>
                <w:color w:val="auto"/>
                <w:sz w:val="22"/>
                <w:szCs w:val="22"/>
                <w:highlight w:val="none"/>
              </w:rPr>
              <w:t>分</w:t>
            </w:r>
            <w:r>
              <w:rPr>
                <w:rFonts w:hint="eastAsia" w:ascii="仿宋_GB2312" w:hAnsi="仿宋_GB2312" w:eastAsia="仿宋_GB2312" w:cs="仿宋_GB2312"/>
                <w:b w:val="0"/>
                <w:bCs/>
                <w:color w:val="auto"/>
                <w:sz w:val="22"/>
                <w:szCs w:val="22"/>
                <w:highlight w:val="none"/>
                <w:lang w:eastAsia="zh-CN"/>
              </w:rPr>
              <w:t>，填报内容与成果文件数据不符、填报内容不完整的，每一项扣</w:t>
            </w:r>
            <w:r>
              <w:rPr>
                <w:rFonts w:hint="eastAsia" w:ascii="仿宋_GB2312" w:hAnsi="仿宋_GB2312" w:eastAsia="仿宋_GB2312" w:cs="仿宋_GB2312"/>
                <w:b w:val="0"/>
                <w:bCs/>
                <w:color w:val="auto"/>
                <w:sz w:val="22"/>
                <w:szCs w:val="22"/>
                <w:highlight w:val="none"/>
                <w:lang w:val="en-US" w:eastAsia="zh-CN"/>
              </w:rPr>
              <w:t>2分。</w:t>
            </w:r>
          </w:p>
        </w:tc>
        <w:tc>
          <w:tcPr>
            <w:tcW w:w="2200" w:type="dxa"/>
            <w:tcBorders>
              <w:tl2br w:val="nil"/>
              <w:tr2bl w:val="nil"/>
            </w:tcBorders>
            <w:vAlign w:val="center"/>
          </w:tcPr>
          <w:p w14:paraId="6166B142">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734EBF42">
            <w:pPr>
              <w:spacing w:line="240" w:lineRule="atLeast"/>
              <w:rPr>
                <w:rFonts w:ascii="仿宋_GB2312" w:hAnsi="仿宋_GB2312" w:eastAsia="仿宋_GB2312" w:cs="仿宋_GB2312"/>
                <w:sz w:val="22"/>
                <w:szCs w:val="22"/>
              </w:rPr>
            </w:pPr>
          </w:p>
        </w:tc>
      </w:tr>
      <w:tr w14:paraId="55DEE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restart"/>
            <w:tcBorders>
              <w:tl2br w:val="nil"/>
              <w:tr2bl w:val="nil"/>
            </w:tcBorders>
            <w:vAlign w:val="center"/>
          </w:tcPr>
          <w:p w14:paraId="6896B1EE">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5508FF67">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4D63A866">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16A1A33A">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4EDF6806">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7AE21968">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4FD20300">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764D4E2F">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15ED0E61">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78081465">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2DFE0A7E">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4EF27A1D">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3613F093">
            <w:pPr>
              <w:spacing w:after="0" w:line="240" w:lineRule="atLeast"/>
              <w:jc w:val="center"/>
              <w:textAlignment w:val="center"/>
              <w:rPr>
                <w:rFonts w:hint="eastAsia" w:ascii="仿宋_GB2312" w:hAnsi="仿宋_GB2312" w:eastAsia="仿宋_GB2312" w:cs="仿宋_GB2312"/>
                <w:b w:val="0"/>
                <w:bCs/>
                <w:sz w:val="22"/>
                <w:szCs w:val="22"/>
                <w:lang w:val="en-US" w:eastAsia="zh-CN"/>
              </w:rPr>
            </w:pPr>
          </w:p>
          <w:p w14:paraId="5628FB82">
            <w:pPr>
              <w:spacing w:after="0" w:line="240" w:lineRule="atLeast"/>
              <w:jc w:val="center"/>
              <w:textAlignment w:val="center"/>
              <w:rPr>
                <w:rFonts w:hint="eastAsia" w:ascii="仿宋_GB2312" w:hAnsi="仿宋_GB2312" w:eastAsia="仿宋_GB2312" w:cs="仿宋_GB2312"/>
                <w:b w:val="0"/>
                <w:bCs/>
                <w:sz w:val="22"/>
                <w:szCs w:val="22"/>
                <w:lang w:val="en-US" w:eastAsia="zh-CN"/>
              </w:rPr>
            </w:pPr>
            <w:r>
              <w:rPr>
                <w:rFonts w:hint="eastAsia" w:ascii="仿宋_GB2312" w:hAnsi="仿宋_GB2312" w:eastAsia="仿宋_GB2312" w:cs="仿宋_GB2312"/>
                <w:b w:val="0"/>
                <w:bCs/>
                <w:sz w:val="22"/>
                <w:szCs w:val="22"/>
                <w:lang w:val="en-US" w:eastAsia="zh-CN"/>
              </w:rPr>
              <w:t>工程造价咨询业务质量</w:t>
            </w:r>
          </w:p>
          <w:p w14:paraId="5966E76E">
            <w:pPr>
              <w:spacing w:line="240" w:lineRule="atLeast"/>
              <w:jc w:val="center"/>
              <w:rPr>
                <w:rFonts w:hint="eastAsia" w:ascii="仿宋_GB2312" w:hAnsi="仿宋_GB2312" w:eastAsia="仿宋_GB2312" w:cs="仿宋_GB2312"/>
                <w:b w:val="0"/>
                <w:bCs/>
                <w:sz w:val="22"/>
                <w:szCs w:val="22"/>
                <w:lang w:val="en-US" w:eastAsia="zh-CN"/>
              </w:rPr>
            </w:pPr>
            <w:r>
              <w:rPr>
                <w:rFonts w:hint="eastAsia" w:ascii="仿宋_GB2312" w:hAnsi="仿宋_GB2312" w:eastAsia="仿宋_GB2312" w:cs="仿宋_GB2312"/>
                <w:b w:val="0"/>
                <w:bCs/>
                <w:sz w:val="22"/>
                <w:szCs w:val="22"/>
                <w:lang w:val="en-US" w:eastAsia="zh-CN"/>
              </w:rPr>
              <w:t>(扣分制，扣完本项分值为止)</w:t>
            </w:r>
          </w:p>
          <w:p w14:paraId="3A35A108">
            <w:pPr>
              <w:spacing w:line="240" w:lineRule="atLeast"/>
              <w:jc w:val="center"/>
              <w:rPr>
                <w:rFonts w:hint="eastAsia" w:ascii="仿宋_GB2312" w:hAnsi="仿宋_GB2312" w:eastAsia="仿宋_GB2312" w:cs="仿宋_GB2312"/>
                <w:b w:val="0"/>
                <w:bCs/>
                <w:sz w:val="22"/>
                <w:szCs w:val="22"/>
                <w:lang w:val="en-US" w:eastAsia="zh-CN"/>
              </w:rPr>
            </w:pPr>
          </w:p>
          <w:p w14:paraId="4CF3225A">
            <w:pPr>
              <w:spacing w:line="240" w:lineRule="atLeast"/>
              <w:jc w:val="center"/>
              <w:rPr>
                <w:rFonts w:hint="eastAsia" w:ascii="仿宋_GB2312" w:hAnsi="仿宋_GB2312" w:eastAsia="仿宋_GB2312" w:cs="仿宋_GB2312"/>
                <w:b w:val="0"/>
                <w:bCs/>
                <w:sz w:val="22"/>
                <w:szCs w:val="22"/>
                <w:lang w:val="en-US" w:eastAsia="zh-CN"/>
              </w:rPr>
            </w:pPr>
          </w:p>
          <w:p w14:paraId="2DAAD474">
            <w:pPr>
              <w:spacing w:line="240" w:lineRule="atLeast"/>
              <w:jc w:val="center"/>
              <w:rPr>
                <w:rFonts w:hint="eastAsia" w:ascii="仿宋_GB2312" w:hAnsi="仿宋_GB2312" w:eastAsia="仿宋_GB2312" w:cs="仿宋_GB2312"/>
                <w:b w:val="0"/>
                <w:bCs/>
                <w:sz w:val="22"/>
                <w:szCs w:val="22"/>
                <w:lang w:val="en-US" w:eastAsia="zh-CN"/>
              </w:rPr>
            </w:pPr>
          </w:p>
          <w:p w14:paraId="4D0B450C">
            <w:pPr>
              <w:spacing w:line="240" w:lineRule="atLeast"/>
              <w:jc w:val="center"/>
              <w:rPr>
                <w:rFonts w:hint="eastAsia" w:ascii="仿宋_GB2312" w:hAnsi="仿宋_GB2312" w:eastAsia="仿宋_GB2312" w:cs="仿宋_GB2312"/>
                <w:b w:val="0"/>
                <w:bCs/>
                <w:sz w:val="22"/>
                <w:szCs w:val="22"/>
                <w:lang w:val="en-US" w:eastAsia="zh-CN"/>
              </w:rPr>
            </w:pPr>
          </w:p>
          <w:p w14:paraId="7B3BA2F6">
            <w:pPr>
              <w:spacing w:line="240" w:lineRule="atLeast"/>
              <w:jc w:val="center"/>
              <w:rPr>
                <w:rFonts w:hint="eastAsia" w:ascii="仿宋_GB2312" w:hAnsi="仿宋_GB2312" w:eastAsia="仿宋_GB2312" w:cs="仿宋_GB2312"/>
                <w:b w:val="0"/>
                <w:bCs/>
                <w:sz w:val="22"/>
                <w:szCs w:val="22"/>
                <w:lang w:val="en-US" w:eastAsia="zh-CN"/>
              </w:rPr>
            </w:pPr>
          </w:p>
          <w:p w14:paraId="7E807B22">
            <w:pPr>
              <w:spacing w:line="240" w:lineRule="atLeast"/>
              <w:jc w:val="center"/>
              <w:rPr>
                <w:rFonts w:hint="eastAsia" w:ascii="仿宋_GB2312" w:hAnsi="仿宋_GB2312" w:eastAsia="仿宋_GB2312" w:cs="仿宋_GB2312"/>
                <w:b w:val="0"/>
                <w:bCs/>
                <w:sz w:val="22"/>
                <w:szCs w:val="22"/>
                <w:lang w:val="en-US" w:eastAsia="zh-CN"/>
              </w:rPr>
            </w:pPr>
          </w:p>
          <w:p w14:paraId="7266D72C">
            <w:pPr>
              <w:spacing w:line="240" w:lineRule="atLeast"/>
              <w:jc w:val="center"/>
              <w:rPr>
                <w:rFonts w:hint="eastAsia" w:ascii="仿宋_GB2312" w:hAnsi="仿宋_GB2312" w:eastAsia="仿宋_GB2312" w:cs="仿宋_GB2312"/>
                <w:b w:val="0"/>
                <w:bCs/>
                <w:sz w:val="22"/>
                <w:szCs w:val="22"/>
                <w:lang w:val="en-US" w:eastAsia="zh-CN"/>
              </w:rPr>
            </w:pPr>
          </w:p>
          <w:p w14:paraId="230B11D7">
            <w:pPr>
              <w:spacing w:line="240" w:lineRule="atLeast"/>
              <w:jc w:val="center"/>
              <w:rPr>
                <w:rFonts w:hint="eastAsia" w:ascii="仿宋_GB2312" w:hAnsi="仿宋_GB2312" w:eastAsia="仿宋_GB2312" w:cs="仿宋_GB2312"/>
                <w:b w:val="0"/>
                <w:bCs/>
                <w:sz w:val="22"/>
                <w:szCs w:val="22"/>
                <w:lang w:val="en-US" w:eastAsia="zh-CN"/>
              </w:rPr>
            </w:pPr>
          </w:p>
          <w:p w14:paraId="1F0CB38F">
            <w:pPr>
              <w:spacing w:line="240" w:lineRule="atLeast"/>
              <w:jc w:val="center"/>
              <w:rPr>
                <w:rFonts w:hint="eastAsia" w:ascii="仿宋_GB2312" w:hAnsi="仿宋_GB2312" w:eastAsia="仿宋_GB2312" w:cs="仿宋_GB2312"/>
                <w:b w:val="0"/>
                <w:bCs/>
                <w:sz w:val="22"/>
                <w:szCs w:val="22"/>
                <w:lang w:val="en-US" w:eastAsia="zh-CN"/>
              </w:rPr>
            </w:pPr>
          </w:p>
          <w:p w14:paraId="73FA6302">
            <w:pPr>
              <w:spacing w:line="240" w:lineRule="atLeast"/>
              <w:jc w:val="center"/>
              <w:rPr>
                <w:rFonts w:hint="eastAsia" w:ascii="仿宋_GB2312" w:hAnsi="仿宋_GB2312" w:eastAsia="仿宋_GB2312" w:cs="仿宋_GB2312"/>
                <w:b w:val="0"/>
                <w:bCs/>
                <w:sz w:val="22"/>
                <w:szCs w:val="22"/>
                <w:lang w:val="en-US" w:eastAsia="zh-CN"/>
              </w:rPr>
            </w:pPr>
          </w:p>
          <w:p w14:paraId="0D2E19D8">
            <w:pPr>
              <w:spacing w:line="240" w:lineRule="atLeast"/>
              <w:jc w:val="center"/>
              <w:rPr>
                <w:rFonts w:hint="eastAsia" w:ascii="仿宋_GB2312" w:hAnsi="仿宋_GB2312" w:eastAsia="仿宋_GB2312" w:cs="仿宋_GB2312"/>
                <w:b w:val="0"/>
                <w:bCs/>
                <w:sz w:val="22"/>
                <w:szCs w:val="22"/>
                <w:lang w:val="en-US" w:eastAsia="zh-CN"/>
              </w:rPr>
            </w:pPr>
          </w:p>
          <w:p w14:paraId="468526C2">
            <w:pPr>
              <w:spacing w:line="240" w:lineRule="atLeast"/>
              <w:jc w:val="center"/>
              <w:rPr>
                <w:rFonts w:hint="eastAsia" w:ascii="仿宋_GB2312" w:hAnsi="仿宋_GB2312" w:eastAsia="仿宋_GB2312" w:cs="仿宋_GB2312"/>
                <w:b w:val="0"/>
                <w:bCs/>
                <w:sz w:val="22"/>
                <w:szCs w:val="22"/>
                <w:lang w:val="en-US" w:eastAsia="zh-CN"/>
              </w:rPr>
            </w:pPr>
          </w:p>
          <w:p w14:paraId="6F8F11DD">
            <w:pPr>
              <w:spacing w:after="0" w:line="240" w:lineRule="atLeast"/>
              <w:jc w:val="center"/>
              <w:textAlignment w:val="center"/>
              <w:rPr>
                <w:rFonts w:hint="eastAsia" w:ascii="仿宋_GB2312" w:hAnsi="仿宋_GB2312" w:eastAsia="仿宋_GB2312" w:cs="仿宋_GB2312"/>
                <w:b w:val="0"/>
                <w:bCs/>
                <w:sz w:val="22"/>
                <w:szCs w:val="22"/>
                <w:lang w:val="en-US" w:eastAsia="zh-CN"/>
              </w:rPr>
            </w:pPr>
            <w:r>
              <w:rPr>
                <w:rFonts w:hint="eastAsia" w:ascii="仿宋_GB2312" w:hAnsi="仿宋_GB2312" w:eastAsia="仿宋_GB2312" w:cs="仿宋_GB2312"/>
                <w:b w:val="0"/>
                <w:bCs/>
                <w:sz w:val="22"/>
                <w:szCs w:val="22"/>
                <w:lang w:val="en-US" w:eastAsia="zh-CN"/>
              </w:rPr>
              <w:t>工程造价咨询业务质量</w:t>
            </w:r>
          </w:p>
          <w:p w14:paraId="33675B2C">
            <w:pPr>
              <w:spacing w:line="240" w:lineRule="atLeast"/>
              <w:jc w:val="center"/>
              <w:rPr>
                <w:rFonts w:hint="eastAsia" w:ascii="仿宋_GB2312" w:hAnsi="仿宋_GB2312" w:eastAsia="仿宋_GB2312" w:cs="仿宋_GB2312"/>
                <w:b w:val="0"/>
                <w:bCs/>
                <w:sz w:val="22"/>
                <w:szCs w:val="22"/>
                <w:lang w:val="en-US" w:eastAsia="zh-CN"/>
              </w:rPr>
            </w:pPr>
            <w:r>
              <w:rPr>
                <w:rFonts w:hint="eastAsia" w:ascii="仿宋_GB2312" w:hAnsi="仿宋_GB2312" w:eastAsia="仿宋_GB2312" w:cs="仿宋_GB2312"/>
                <w:b w:val="0"/>
                <w:bCs/>
                <w:sz w:val="22"/>
                <w:szCs w:val="22"/>
                <w:lang w:val="en-US" w:eastAsia="zh-CN"/>
              </w:rPr>
              <w:t>(扣分制，扣完本项分值为止)</w:t>
            </w:r>
          </w:p>
        </w:tc>
        <w:tc>
          <w:tcPr>
            <w:tcW w:w="1248" w:type="dxa"/>
            <w:vMerge w:val="continue"/>
            <w:tcBorders>
              <w:tl2br w:val="nil"/>
              <w:tr2bl w:val="nil"/>
            </w:tcBorders>
            <w:vAlign w:val="center"/>
          </w:tcPr>
          <w:p w14:paraId="42E162D0">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0CCC65E6">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5.成果文件组成不符合《建设项目设计概算编审规范》（T/CCEAS 005-2023）要求的，每发现一处扣3分。</w:t>
            </w:r>
          </w:p>
        </w:tc>
        <w:tc>
          <w:tcPr>
            <w:tcW w:w="2200" w:type="dxa"/>
            <w:tcBorders>
              <w:tl2br w:val="nil"/>
              <w:tr2bl w:val="nil"/>
            </w:tcBorders>
            <w:vAlign w:val="center"/>
          </w:tcPr>
          <w:p w14:paraId="6DFBD43D">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5952AE64">
            <w:pPr>
              <w:spacing w:line="240" w:lineRule="atLeast"/>
              <w:rPr>
                <w:rFonts w:ascii="仿宋_GB2312" w:hAnsi="仿宋_GB2312" w:eastAsia="仿宋_GB2312" w:cs="仿宋_GB2312"/>
                <w:sz w:val="22"/>
                <w:szCs w:val="22"/>
              </w:rPr>
            </w:pPr>
          </w:p>
        </w:tc>
      </w:tr>
      <w:tr w14:paraId="05857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6FF79217">
            <w:pPr>
              <w:spacing w:line="240" w:lineRule="atLeast"/>
              <w:jc w:val="center"/>
              <w:rPr>
                <w:rFonts w:ascii="仿宋_GB2312" w:hAnsi="仿宋_GB2312" w:eastAsia="仿宋_GB2312" w:cs="仿宋_GB2312"/>
                <w:sz w:val="21"/>
                <w:szCs w:val="21"/>
                <w:highlight w:val="yellow"/>
              </w:rPr>
            </w:pPr>
          </w:p>
        </w:tc>
        <w:tc>
          <w:tcPr>
            <w:tcW w:w="1248" w:type="dxa"/>
            <w:vMerge w:val="restart"/>
            <w:tcBorders>
              <w:tl2br w:val="nil"/>
              <w:tr2bl w:val="nil"/>
            </w:tcBorders>
            <w:vAlign w:val="center"/>
          </w:tcPr>
          <w:p w14:paraId="2D289288">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center"/>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施工图预算编制或审核</w:t>
            </w:r>
          </w:p>
          <w:p w14:paraId="6968EFDF">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(57分)</w:t>
            </w:r>
          </w:p>
        </w:tc>
        <w:tc>
          <w:tcPr>
            <w:tcW w:w="7717" w:type="dxa"/>
            <w:tcBorders>
              <w:tl2br w:val="nil"/>
              <w:tr2bl w:val="nil"/>
            </w:tcBorders>
            <w:shd w:val="clear" w:color="auto" w:fill="auto"/>
            <w:vAlign w:val="center"/>
          </w:tcPr>
          <w:p w14:paraId="28FB4970">
            <w:pPr>
              <w:keepNext w:val="0"/>
              <w:keepLines w:val="0"/>
              <w:pageBreakBefore w:val="0"/>
              <w:widowControl/>
              <w:numPr>
                <w:ilvl w:val="0"/>
                <w:numId w:val="2"/>
              </w:numPr>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编制（或审核）依据缺失或不合理的，</w:t>
            </w:r>
            <w:r>
              <w:rPr>
                <w:rFonts w:hint="eastAsia" w:ascii="仿宋_GB2312" w:hAnsi="仿宋_GB2312" w:eastAsia="仿宋_GB2312" w:cs="仿宋_GB2312"/>
                <w:color w:val="auto"/>
                <w:spacing w:val="5"/>
                <w:sz w:val="22"/>
                <w:szCs w:val="22"/>
                <w:lang w:val="en-US" w:eastAsia="zh-CN"/>
              </w:rPr>
              <w:t>每缺一项扣2分，上限扣10分。</w:t>
            </w:r>
          </w:p>
        </w:tc>
        <w:tc>
          <w:tcPr>
            <w:tcW w:w="2200" w:type="dxa"/>
            <w:tcBorders>
              <w:tl2br w:val="nil"/>
              <w:tr2bl w:val="nil"/>
            </w:tcBorders>
            <w:vAlign w:val="center"/>
          </w:tcPr>
          <w:p w14:paraId="462ECB15">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59BE005A">
            <w:pPr>
              <w:spacing w:line="240" w:lineRule="atLeast"/>
              <w:rPr>
                <w:rFonts w:ascii="仿宋_GB2312" w:hAnsi="仿宋_GB2312" w:eastAsia="仿宋_GB2312" w:cs="仿宋_GB2312"/>
                <w:sz w:val="22"/>
                <w:szCs w:val="22"/>
              </w:rPr>
            </w:pPr>
          </w:p>
        </w:tc>
      </w:tr>
      <w:tr w14:paraId="03DF7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649C0D05">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1DCA6E08">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4827615D">
            <w:pPr>
              <w:keepNext w:val="0"/>
              <w:keepLines w:val="0"/>
              <w:pageBreakBefore w:val="0"/>
              <w:widowControl/>
              <w:numPr>
                <w:ilvl w:val="0"/>
                <w:numId w:val="2"/>
              </w:numPr>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无编制（或审核）说明扣10分；缺工程概况、编制范围、依据、方法、组价原则、费用计取说明、其他说明的，每缺一项扣2分，上限扣10分</w:t>
            </w:r>
            <w:r>
              <w:rPr>
                <w:rFonts w:hint="eastAsia" w:ascii="仿宋_GB2312" w:hAnsi="仿宋_GB2312" w:eastAsia="仿宋_GB2312" w:cs="仿宋_GB2312"/>
                <w:b w:val="0"/>
                <w:bCs/>
                <w:color w:val="auto"/>
                <w:sz w:val="22"/>
                <w:szCs w:val="22"/>
                <w:highlight w:val="none"/>
                <w:lang w:val="en-US" w:eastAsia="zh-CN"/>
              </w:rPr>
              <w:t>。</w:t>
            </w:r>
          </w:p>
        </w:tc>
        <w:tc>
          <w:tcPr>
            <w:tcW w:w="2200" w:type="dxa"/>
            <w:tcBorders>
              <w:tl2br w:val="nil"/>
              <w:tr2bl w:val="nil"/>
            </w:tcBorders>
            <w:vAlign w:val="center"/>
          </w:tcPr>
          <w:p w14:paraId="4820611F">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0069DED5">
            <w:pPr>
              <w:spacing w:line="240" w:lineRule="atLeast"/>
              <w:rPr>
                <w:rFonts w:ascii="仿宋_GB2312" w:hAnsi="仿宋_GB2312" w:eastAsia="仿宋_GB2312" w:cs="仿宋_GB2312"/>
                <w:sz w:val="22"/>
                <w:szCs w:val="22"/>
              </w:rPr>
            </w:pPr>
          </w:p>
        </w:tc>
      </w:tr>
      <w:tr w14:paraId="53315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4DD9C2E5">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00902167">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4E4D88E5">
            <w:pPr>
              <w:keepNext w:val="0"/>
              <w:keepLines w:val="0"/>
              <w:pageBreakBefore w:val="0"/>
              <w:widowControl/>
              <w:numPr>
                <w:ilvl w:val="0"/>
                <w:numId w:val="2"/>
              </w:numPr>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工程量计算未按施工图纸及相关规范进行计算，出现错算、漏算；</w:t>
            </w:r>
          </w:p>
          <w:p w14:paraId="6166F2B8">
            <w:pPr>
              <w:keepNext w:val="0"/>
              <w:keepLines w:val="0"/>
              <w:pageBreakBefore w:val="0"/>
              <w:widowControl/>
              <w:numPr>
                <w:ilvl w:val="0"/>
                <w:numId w:val="2"/>
              </w:numPr>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定额子目套用存在漏项、错项、重项；</w:t>
            </w:r>
          </w:p>
          <w:p w14:paraId="79F3A7D7">
            <w:pPr>
              <w:keepNext w:val="0"/>
              <w:keepLines w:val="0"/>
              <w:pageBreakBefore w:val="0"/>
              <w:widowControl/>
              <w:numPr>
                <w:ilvl w:val="0"/>
                <w:numId w:val="2"/>
              </w:numPr>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取费费率不合理，取费基数错误；</w:t>
            </w:r>
          </w:p>
          <w:p w14:paraId="6EAFA11C">
            <w:pPr>
              <w:keepNext w:val="0"/>
              <w:keepLines w:val="0"/>
              <w:pageBreakBefore w:val="0"/>
              <w:widowControl/>
              <w:numPr>
                <w:ilvl w:val="0"/>
                <w:numId w:val="2"/>
              </w:numPr>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主要材料、设备价格计取不合理或无依据的；</w:t>
            </w:r>
          </w:p>
          <w:p w14:paraId="3B7D97BB">
            <w:pPr>
              <w:keepNext w:val="0"/>
              <w:keepLines w:val="0"/>
              <w:pageBreakBefore w:val="0"/>
              <w:widowControl/>
              <w:numPr>
                <w:ilvl w:val="0"/>
                <w:numId w:val="2"/>
              </w:numPr>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甲供材、暂估价、暂列金额的编制（或审核）存在错误或遗漏。</w:t>
            </w:r>
          </w:p>
        </w:tc>
        <w:tc>
          <w:tcPr>
            <w:tcW w:w="2200" w:type="dxa"/>
            <w:tcBorders>
              <w:tl2br w:val="nil"/>
              <w:tr2bl w:val="nil"/>
            </w:tcBorders>
            <w:vAlign w:val="center"/>
          </w:tcPr>
          <w:p w14:paraId="15B13913">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4B34B0AA">
            <w:pPr>
              <w:spacing w:line="240" w:lineRule="atLeast"/>
              <w:rPr>
                <w:rFonts w:ascii="仿宋_GB2312" w:hAnsi="仿宋_GB2312" w:eastAsia="仿宋_GB2312" w:cs="仿宋_GB2312"/>
                <w:sz w:val="22"/>
                <w:szCs w:val="22"/>
              </w:rPr>
            </w:pPr>
          </w:p>
        </w:tc>
      </w:tr>
      <w:tr w14:paraId="64953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49D07BC4">
            <w:pPr>
              <w:spacing w:line="240" w:lineRule="atLeast"/>
              <w:jc w:val="center"/>
              <w:rPr>
                <w:rFonts w:ascii="仿宋_GB2312" w:hAnsi="仿宋_GB2312" w:eastAsia="仿宋_GB2312" w:cs="仿宋_GB2312"/>
                <w:sz w:val="21"/>
                <w:szCs w:val="21"/>
                <w:highlight w:val="yellow"/>
              </w:rPr>
            </w:pPr>
          </w:p>
        </w:tc>
        <w:tc>
          <w:tcPr>
            <w:tcW w:w="1248" w:type="dxa"/>
            <w:vMerge w:val="restart"/>
            <w:tcBorders>
              <w:tl2br w:val="nil"/>
              <w:tr2bl w:val="nil"/>
            </w:tcBorders>
            <w:vAlign w:val="center"/>
          </w:tcPr>
          <w:p w14:paraId="6E1E3728">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工程造价</w:t>
            </w:r>
          </w:p>
          <w:p w14:paraId="1705BB94">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司法鉴定</w:t>
            </w:r>
          </w:p>
          <w:p w14:paraId="1E1AAF6A">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(57分)</w:t>
            </w:r>
          </w:p>
        </w:tc>
        <w:tc>
          <w:tcPr>
            <w:tcW w:w="7717" w:type="dxa"/>
            <w:tcBorders>
              <w:tl2br w:val="nil"/>
              <w:tr2bl w:val="nil"/>
            </w:tcBorders>
            <w:shd w:val="clear" w:color="auto" w:fill="auto"/>
            <w:vAlign w:val="center"/>
          </w:tcPr>
          <w:p w14:paraId="4B8AA27E">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sz w:val="22"/>
                <w:szCs w:val="22"/>
                <w:highlight w:val="none"/>
                <w:u w:val="none"/>
                <w:lang w:val="en-US" w:eastAsia="zh-CN" w:bidi="ar-SA"/>
              </w:rPr>
            </w:pPr>
            <w:r>
              <w:rPr>
                <w:rFonts w:hint="eastAsia" w:ascii="仿宋_GB2312" w:hAnsi="仿宋_GB2312" w:eastAsia="仿宋_GB2312" w:cs="仿宋_GB2312"/>
                <w:b w:val="0"/>
                <w:bCs/>
                <w:i w:val="0"/>
                <w:color w:val="auto"/>
                <w:kern w:val="0"/>
                <w:sz w:val="22"/>
                <w:szCs w:val="22"/>
                <w:highlight w:val="none"/>
                <w:u w:val="none"/>
                <w:lang w:val="en-US" w:eastAsia="zh-CN" w:bidi="ar"/>
              </w:rPr>
              <w:t>1.</w:t>
            </w:r>
            <w:r>
              <w:rPr>
                <w:rFonts w:hint="eastAsia" w:ascii="仿宋_GB2312" w:hAnsi="仿宋_GB2312" w:eastAsia="仿宋_GB2312" w:cs="仿宋_GB2312"/>
                <w:b w:val="0"/>
                <w:bCs/>
                <w:color w:val="auto"/>
                <w:sz w:val="22"/>
                <w:szCs w:val="22"/>
                <w:highlight w:val="none"/>
                <w:lang w:val="en-US" w:eastAsia="zh-CN"/>
              </w:rPr>
              <w:t>建设工程造价</w:t>
            </w:r>
            <w:r>
              <w:rPr>
                <w:rFonts w:hint="eastAsia" w:ascii="仿宋_GB2312" w:hAnsi="仿宋_GB2312" w:eastAsia="仿宋_GB2312" w:cs="仿宋_GB2312"/>
                <w:b w:val="0"/>
                <w:bCs/>
                <w:color w:val="auto"/>
                <w:sz w:val="22"/>
                <w:szCs w:val="22"/>
                <w:highlight w:val="none"/>
              </w:rPr>
              <w:t>鉴定文书</w:t>
            </w:r>
            <w:r>
              <w:rPr>
                <w:rFonts w:hint="eastAsia" w:ascii="仿宋_GB2312" w:hAnsi="仿宋_GB2312" w:eastAsia="仿宋_GB2312" w:cs="仿宋_GB2312"/>
                <w:b w:val="0"/>
                <w:bCs/>
                <w:color w:val="auto"/>
                <w:sz w:val="22"/>
                <w:szCs w:val="22"/>
                <w:highlight w:val="none"/>
                <w:lang w:val="en-US" w:eastAsia="zh-CN"/>
              </w:rPr>
              <w:t>应</w:t>
            </w:r>
            <w:r>
              <w:rPr>
                <w:rFonts w:hint="eastAsia" w:ascii="仿宋_GB2312" w:hAnsi="仿宋_GB2312" w:eastAsia="仿宋_GB2312" w:cs="仿宋_GB2312"/>
                <w:b w:val="0"/>
                <w:bCs/>
                <w:color w:val="auto"/>
                <w:sz w:val="22"/>
                <w:szCs w:val="22"/>
                <w:highlight w:val="none"/>
                <w:lang w:eastAsia="zh-CN"/>
              </w:rPr>
              <w:t>符合</w:t>
            </w:r>
            <w:r>
              <w:rPr>
                <w:rFonts w:hint="eastAsia" w:ascii="仿宋_GB2312" w:hAnsi="仿宋_GB2312" w:eastAsia="仿宋_GB2312" w:cs="仿宋_GB2312"/>
                <w:b w:val="0"/>
                <w:bCs/>
                <w:color w:val="auto"/>
                <w:sz w:val="22"/>
                <w:szCs w:val="22"/>
                <w:highlight w:val="none"/>
              </w:rPr>
              <w:t>现行《建设工程造价鉴定规范》GB/T 51262-2017要求</w:t>
            </w:r>
            <w:r>
              <w:rPr>
                <w:rFonts w:hint="eastAsia" w:ascii="仿宋_GB2312" w:hAnsi="仿宋_GB2312" w:eastAsia="仿宋_GB2312" w:cs="仿宋_GB2312"/>
                <w:b w:val="0"/>
                <w:bCs/>
                <w:color w:val="auto"/>
                <w:sz w:val="22"/>
                <w:szCs w:val="22"/>
                <w:highlight w:val="none"/>
                <w:lang w:eastAsia="zh-CN"/>
              </w:rPr>
              <w:t>。</w:t>
            </w:r>
          </w:p>
        </w:tc>
        <w:tc>
          <w:tcPr>
            <w:tcW w:w="2200" w:type="dxa"/>
            <w:tcBorders>
              <w:tl2br w:val="nil"/>
              <w:tr2bl w:val="nil"/>
            </w:tcBorders>
            <w:vAlign w:val="center"/>
          </w:tcPr>
          <w:p w14:paraId="0C98C0A6">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0785D0D7">
            <w:pPr>
              <w:spacing w:line="240" w:lineRule="atLeast"/>
              <w:rPr>
                <w:rFonts w:ascii="仿宋_GB2312" w:hAnsi="仿宋_GB2312" w:eastAsia="仿宋_GB2312" w:cs="仿宋_GB2312"/>
                <w:sz w:val="22"/>
                <w:szCs w:val="22"/>
              </w:rPr>
            </w:pPr>
          </w:p>
        </w:tc>
      </w:tr>
      <w:tr w14:paraId="58710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11D3B4F2">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53EB8D1D">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2342AC28">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sz w:val="22"/>
                <w:szCs w:val="22"/>
                <w:highlight w:val="none"/>
                <w:u w:val="none"/>
                <w:lang w:val="en-US" w:eastAsia="zh-CN" w:bidi="ar-SA"/>
              </w:rPr>
            </w:pPr>
            <w:r>
              <w:rPr>
                <w:rFonts w:hint="eastAsia" w:ascii="仿宋_GB2312" w:hAnsi="仿宋_GB2312" w:eastAsia="仿宋_GB2312" w:cs="仿宋_GB2312"/>
                <w:b w:val="0"/>
                <w:bCs/>
                <w:i w:val="0"/>
                <w:color w:val="auto"/>
                <w:kern w:val="0"/>
                <w:sz w:val="22"/>
                <w:szCs w:val="22"/>
                <w:highlight w:val="none"/>
                <w:u w:val="none"/>
                <w:lang w:val="en-US" w:eastAsia="zh-CN" w:bidi="ar"/>
              </w:rPr>
              <w:t>2.采用的计价依据、取费标准、材料及设备市场信息价有误，套用定额项目错项、漏项、重项、计价程序、取费基数出现错误的，每发现一处扣3分。</w:t>
            </w:r>
          </w:p>
        </w:tc>
        <w:tc>
          <w:tcPr>
            <w:tcW w:w="2200" w:type="dxa"/>
            <w:tcBorders>
              <w:tl2br w:val="nil"/>
              <w:tr2bl w:val="nil"/>
            </w:tcBorders>
            <w:vAlign w:val="center"/>
          </w:tcPr>
          <w:p w14:paraId="40521A8D">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21958923">
            <w:pPr>
              <w:spacing w:line="240" w:lineRule="atLeast"/>
              <w:rPr>
                <w:rFonts w:ascii="仿宋_GB2312" w:hAnsi="仿宋_GB2312" w:eastAsia="仿宋_GB2312" w:cs="仿宋_GB2312"/>
                <w:sz w:val="22"/>
                <w:szCs w:val="22"/>
              </w:rPr>
            </w:pPr>
          </w:p>
        </w:tc>
      </w:tr>
      <w:tr w14:paraId="315D9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72D0E653">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7EAADC2F">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2B0B1CDD">
            <w:pPr>
              <w:keepNext w:val="0"/>
              <w:keepLines w:val="0"/>
              <w:pageBreakBefore w:val="0"/>
              <w:widowControl/>
              <w:numPr>
                <w:ilvl w:val="0"/>
                <w:numId w:val="0"/>
              </w:numPr>
              <w:kinsoku/>
              <w:wordWrap/>
              <w:overflowPunct/>
              <w:topLinePunct w:val="0"/>
              <w:autoSpaceDE/>
              <w:autoSpaceDN/>
              <w:bidi w:val="0"/>
              <w:spacing w:before="0" w:beforeLines="0" w:after="0" w:afterLines="0" w:line="240" w:lineRule="auto"/>
              <w:ind w:leftChars="0" w:right="0" w:rightChars="0"/>
              <w:jc w:val="left"/>
              <w:outlineLvl w:val="9"/>
              <w:rPr>
                <w:rFonts w:hint="eastAsia" w:ascii="仿宋_GB2312" w:hAnsi="仿宋_GB2312" w:eastAsia="仿宋_GB2312" w:cs="仿宋_GB2312"/>
                <w:b w:val="0"/>
                <w:bCs/>
                <w:color w:val="auto"/>
                <w:sz w:val="22"/>
                <w:szCs w:val="22"/>
                <w:highlight w:val="none"/>
                <w:lang w:val="en-US" w:eastAsia="zh-CN"/>
              </w:rPr>
            </w:pPr>
            <w:r>
              <w:rPr>
                <w:rFonts w:hint="eastAsia" w:ascii="仿宋_GB2312" w:hAnsi="仿宋_GB2312" w:eastAsia="仿宋_GB2312" w:cs="仿宋_GB2312"/>
                <w:b w:val="0"/>
                <w:bCs/>
                <w:color w:val="auto"/>
                <w:sz w:val="22"/>
                <w:szCs w:val="22"/>
                <w:highlight w:val="none"/>
                <w:lang w:val="en-US" w:eastAsia="zh-CN"/>
              </w:rPr>
              <w:t>3.建设工程造价</w:t>
            </w:r>
            <w:r>
              <w:rPr>
                <w:rFonts w:hint="eastAsia" w:ascii="仿宋_GB2312" w:hAnsi="仿宋_GB2312" w:eastAsia="仿宋_GB2312" w:cs="仿宋_GB2312"/>
                <w:b w:val="0"/>
                <w:bCs/>
                <w:color w:val="auto"/>
                <w:sz w:val="22"/>
                <w:szCs w:val="22"/>
                <w:highlight w:val="none"/>
              </w:rPr>
              <w:t>鉴定文书</w:t>
            </w:r>
            <w:r>
              <w:rPr>
                <w:rFonts w:hint="eastAsia" w:ascii="仿宋_GB2312" w:hAnsi="仿宋_GB2312" w:eastAsia="仿宋_GB2312" w:cs="仿宋_GB2312"/>
                <w:b w:val="0"/>
                <w:bCs/>
                <w:color w:val="auto"/>
                <w:sz w:val="22"/>
                <w:szCs w:val="22"/>
                <w:highlight w:val="none"/>
                <w:lang w:val="en-US" w:eastAsia="zh-CN"/>
              </w:rPr>
              <w:t>正文缺封面、声明、基本情况、案情摘要、鉴定过程、鉴定意见、附注、附件目录、落款的，每缺一项扣3分。</w:t>
            </w:r>
          </w:p>
          <w:p w14:paraId="4AF71AC5">
            <w:pPr>
              <w:keepNext w:val="0"/>
              <w:keepLines w:val="0"/>
              <w:pageBreakBefore w:val="0"/>
              <w:widowControl/>
              <w:numPr>
                <w:ilvl w:val="0"/>
                <w:numId w:val="0"/>
              </w:numPr>
              <w:kinsoku/>
              <w:wordWrap/>
              <w:overflowPunct/>
              <w:topLinePunct w:val="0"/>
              <w:autoSpaceDE/>
              <w:autoSpaceDN/>
              <w:bidi w:val="0"/>
              <w:spacing w:before="0" w:beforeLines="0" w:after="0" w:afterLines="0" w:line="240" w:lineRule="auto"/>
              <w:ind w:left="0" w:leftChars="0" w:right="0" w:rightChars="0" w:firstLine="0" w:firstLineChars="0"/>
              <w:jc w:val="left"/>
              <w:outlineLvl w:val="9"/>
              <w:rPr>
                <w:rFonts w:hint="eastAsia" w:ascii="仿宋_GB2312" w:hAnsi="仿宋_GB2312" w:eastAsia="仿宋_GB2312" w:cs="仿宋_GB2312"/>
                <w:b w:val="0"/>
                <w:bCs/>
                <w:i w:val="0"/>
                <w:color w:val="auto"/>
                <w:sz w:val="22"/>
                <w:szCs w:val="22"/>
                <w:highlight w:val="none"/>
                <w:u w:val="none"/>
                <w:lang w:val="en-US" w:eastAsia="zh-CN" w:bidi="ar-SA"/>
              </w:rPr>
            </w:pPr>
            <w:r>
              <w:rPr>
                <w:rFonts w:hint="eastAsia" w:ascii="仿宋_GB2312" w:hAnsi="仿宋_GB2312" w:eastAsia="仿宋_GB2312" w:cs="仿宋_GB2312"/>
                <w:b w:val="0"/>
                <w:bCs/>
                <w:color w:val="auto"/>
                <w:sz w:val="22"/>
                <w:szCs w:val="22"/>
                <w:highlight w:val="none"/>
              </w:rPr>
              <w:t>鉴定文书</w:t>
            </w:r>
            <w:r>
              <w:rPr>
                <w:rFonts w:hint="eastAsia" w:ascii="仿宋_GB2312" w:hAnsi="仿宋_GB2312" w:eastAsia="仿宋_GB2312" w:cs="仿宋_GB2312"/>
                <w:b w:val="0"/>
                <w:bCs/>
                <w:i w:val="0"/>
                <w:color w:val="auto"/>
                <w:kern w:val="0"/>
                <w:sz w:val="22"/>
                <w:szCs w:val="22"/>
                <w:highlight w:val="none"/>
                <w:u w:val="none"/>
                <w:lang w:val="en-US" w:eastAsia="zh-CN" w:bidi="ar"/>
              </w:rPr>
              <w:t>附件缺鉴定委托书、与鉴定意见有关的现场勘验与测绘报告、调查笔录、相关图片照片及鉴定人执业资格证书复印件的，</w:t>
            </w:r>
            <w:r>
              <w:rPr>
                <w:rFonts w:hint="eastAsia" w:ascii="仿宋_GB2312" w:hAnsi="仿宋_GB2312" w:eastAsia="仿宋_GB2312" w:cs="仿宋_GB2312"/>
                <w:b w:val="0"/>
                <w:bCs/>
                <w:color w:val="auto"/>
                <w:sz w:val="22"/>
                <w:szCs w:val="22"/>
                <w:highlight w:val="none"/>
                <w:lang w:val="en-US" w:eastAsia="zh-CN"/>
              </w:rPr>
              <w:t>每缺一项扣3分</w:t>
            </w:r>
          </w:p>
        </w:tc>
        <w:tc>
          <w:tcPr>
            <w:tcW w:w="2200" w:type="dxa"/>
            <w:tcBorders>
              <w:tl2br w:val="nil"/>
              <w:tr2bl w:val="nil"/>
            </w:tcBorders>
            <w:vAlign w:val="center"/>
          </w:tcPr>
          <w:p w14:paraId="2F12C653">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307C20FA">
            <w:pPr>
              <w:spacing w:line="240" w:lineRule="atLeast"/>
              <w:rPr>
                <w:rFonts w:ascii="仿宋_GB2312" w:hAnsi="仿宋_GB2312" w:eastAsia="仿宋_GB2312" w:cs="仿宋_GB2312"/>
                <w:sz w:val="22"/>
                <w:szCs w:val="22"/>
              </w:rPr>
            </w:pPr>
          </w:p>
        </w:tc>
      </w:tr>
      <w:tr w14:paraId="42902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5CD7CC30">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70F1FAEF">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71A1F458">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sz w:val="22"/>
                <w:szCs w:val="22"/>
                <w:highlight w:val="none"/>
                <w:u w:val="none"/>
                <w:lang w:val="en-US" w:eastAsia="zh-CN" w:bidi="ar-SA"/>
              </w:rPr>
            </w:pPr>
            <w:r>
              <w:rPr>
                <w:rFonts w:hint="eastAsia" w:ascii="仿宋_GB2312" w:hAnsi="仿宋_GB2312" w:eastAsia="仿宋_GB2312" w:cs="仿宋_GB2312"/>
                <w:b w:val="0"/>
                <w:bCs/>
                <w:i w:val="0"/>
                <w:color w:val="auto"/>
                <w:kern w:val="0"/>
                <w:sz w:val="22"/>
                <w:szCs w:val="22"/>
                <w:highlight w:val="none"/>
                <w:u w:val="none"/>
                <w:lang w:val="en-US" w:eastAsia="zh-CN" w:bidi="ar"/>
              </w:rPr>
              <w:t>4.鉴定程序不符合现行《建设工程造价鉴定规范》GB/T 51262-2017要求的，扣20分（包含</w:t>
            </w:r>
            <w:r>
              <w:rPr>
                <w:rFonts w:hint="eastAsia" w:ascii="仿宋_GB2312" w:hAnsi="仿宋_GB2312" w:eastAsia="仿宋_GB2312" w:cs="仿宋_GB2312"/>
                <w:b w:val="0"/>
                <w:bCs/>
                <w:i w:val="0"/>
                <w:color w:val="auto"/>
                <w:sz w:val="22"/>
                <w:szCs w:val="22"/>
                <w:highlight w:val="none"/>
                <w:u w:val="none"/>
                <w:lang w:val="en-US" w:eastAsia="zh-CN"/>
              </w:rPr>
              <w:t>鉴定机构、鉴定人应申请回避而未申请回避情形</w:t>
            </w:r>
            <w:r>
              <w:rPr>
                <w:rFonts w:hint="eastAsia" w:ascii="仿宋_GB2312" w:hAnsi="仿宋_GB2312" w:eastAsia="仿宋_GB2312" w:cs="仿宋_GB2312"/>
                <w:b w:val="0"/>
                <w:bCs/>
                <w:i w:val="0"/>
                <w:color w:val="auto"/>
                <w:kern w:val="0"/>
                <w:sz w:val="22"/>
                <w:szCs w:val="22"/>
                <w:highlight w:val="none"/>
                <w:u w:val="none"/>
                <w:lang w:val="en-US" w:eastAsia="zh-CN" w:bidi="ar"/>
              </w:rPr>
              <w:t>）。</w:t>
            </w:r>
          </w:p>
        </w:tc>
        <w:tc>
          <w:tcPr>
            <w:tcW w:w="2200" w:type="dxa"/>
            <w:tcBorders>
              <w:tl2br w:val="nil"/>
              <w:tr2bl w:val="nil"/>
            </w:tcBorders>
            <w:vAlign w:val="center"/>
          </w:tcPr>
          <w:p w14:paraId="68EF13EB">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544FFF7B">
            <w:pPr>
              <w:spacing w:line="240" w:lineRule="atLeast"/>
              <w:rPr>
                <w:rFonts w:ascii="仿宋_GB2312" w:hAnsi="仿宋_GB2312" w:eastAsia="仿宋_GB2312" w:cs="仿宋_GB2312"/>
                <w:sz w:val="22"/>
                <w:szCs w:val="22"/>
              </w:rPr>
            </w:pPr>
          </w:p>
        </w:tc>
      </w:tr>
      <w:tr w14:paraId="25127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3F84B00F">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6965D3A4">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1FD41F02">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sz w:val="22"/>
                <w:szCs w:val="22"/>
                <w:highlight w:val="none"/>
                <w:u w:val="none"/>
                <w:lang w:val="en-US" w:eastAsia="zh-CN" w:bidi="ar-SA"/>
              </w:rPr>
            </w:pPr>
            <w:r>
              <w:rPr>
                <w:rFonts w:hint="eastAsia" w:ascii="仿宋_GB2312" w:hAnsi="仿宋_GB2312" w:eastAsia="仿宋_GB2312" w:cs="仿宋_GB2312"/>
                <w:b w:val="0"/>
                <w:bCs/>
                <w:i w:val="0"/>
                <w:color w:val="auto"/>
                <w:kern w:val="0"/>
                <w:sz w:val="22"/>
                <w:szCs w:val="22"/>
                <w:highlight w:val="none"/>
                <w:u w:val="none"/>
                <w:lang w:val="en-US" w:eastAsia="zh-CN" w:bidi="ar"/>
              </w:rPr>
              <w:t>5.</w:t>
            </w:r>
            <w:r>
              <w:rPr>
                <w:rFonts w:hint="eastAsia" w:ascii="仿宋_GB2312" w:hAnsi="仿宋_GB2312" w:eastAsia="仿宋_GB2312" w:cs="仿宋_GB2312"/>
                <w:b w:val="0"/>
                <w:bCs/>
                <w:color w:val="auto"/>
                <w:sz w:val="22"/>
                <w:szCs w:val="22"/>
                <w:highlight w:val="none"/>
                <w:lang w:val="en-US" w:eastAsia="zh-CN"/>
              </w:rPr>
              <w:t>鉴定意见书制作未按照《建设工程造价鉴定规范》GB/T</w:t>
            </w:r>
            <w:r>
              <w:rPr>
                <w:rFonts w:hint="eastAsia" w:ascii="仿宋_GB2312" w:hAnsi="仿宋_GB2312" w:eastAsia="仿宋_GB2312" w:cs="仿宋_GB2312"/>
                <w:b w:val="0"/>
                <w:bCs/>
                <w:color w:val="auto"/>
                <w:sz w:val="22"/>
                <w:szCs w:val="22"/>
                <w:highlight w:val="none"/>
              </w:rPr>
              <w:t>51262-2017</w:t>
            </w:r>
            <w:r>
              <w:rPr>
                <w:rFonts w:hint="eastAsia" w:ascii="仿宋_GB2312" w:hAnsi="仿宋_GB2312" w:eastAsia="仿宋_GB2312" w:cs="仿宋_GB2312"/>
                <w:b w:val="0"/>
                <w:bCs/>
                <w:color w:val="auto"/>
                <w:sz w:val="22"/>
                <w:szCs w:val="22"/>
                <w:highlight w:val="none"/>
                <w:lang w:eastAsia="zh-CN"/>
              </w:rPr>
              <w:t>要求执行的，扣</w:t>
            </w:r>
            <w:r>
              <w:rPr>
                <w:rFonts w:hint="eastAsia" w:ascii="仿宋_GB2312" w:hAnsi="仿宋_GB2312" w:eastAsia="仿宋_GB2312" w:cs="仿宋_GB2312"/>
                <w:b w:val="0"/>
                <w:bCs/>
                <w:color w:val="auto"/>
                <w:sz w:val="22"/>
                <w:szCs w:val="22"/>
                <w:highlight w:val="none"/>
                <w:lang w:val="en-US" w:eastAsia="zh-CN"/>
              </w:rPr>
              <w:t>15分。</w:t>
            </w:r>
          </w:p>
        </w:tc>
        <w:tc>
          <w:tcPr>
            <w:tcW w:w="2200" w:type="dxa"/>
            <w:tcBorders>
              <w:tl2br w:val="nil"/>
              <w:tr2bl w:val="nil"/>
            </w:tcBorders>
            <w:vAlign w:val="center"/>
          </w:tcPr>
          <w:p w14:paraId="3EB0B6BA">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7206F0D7">
            <w:pPr>
              <w:spacing w:line="240" w:lineRule="atLeast"/>
              <w:rPr>
                <w:rFonts w:ascii="仿宋_GB2312" w:hAnsi="仿宋_GB2312" w:eastAsia="仿宋_GB2312" w:cs="仿宋_GB2312"/>
                <w:sz w:val="22"/>
                <w:szCs w:val="22"/>
              </w:rPr>
            </w:pPr>
          </w:p>
        </w:tc>
      </w:tr>
      <w:tr w14:paraId="1931E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72838FD4">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02FCE926">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362CDD92">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color w:val="auto"/>
                <w:sz w:val="22"/>
                <w:szCs w:val="22"/>
                <w:highlight w:val="none"/>
                <w:lang w:val="en-US" w:eastAsia="zh-CN"/>
              </w:rPr>
              <w:t>6.鉴定意见未对确定性意见、推断性意见、供选择性意见作出明确表述或表述不清的，扣10分。</w:t>
            </w:r>
          </w:p>
        </w:tc>
        <w:tc>
          <w:tcPr>
            <w:tcW w:w="2200" w:type="dxa"/>
            <w:tcBorders>
              <w:tl2br w:val="nil"/>
              <w:tr2bl w:val="nil"/>
            </w:tcBorders>
            <w:vAlign w:val="center"/>
          </w:tcPr>
          <w:p w14:paraId="709D9646">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67F860AF">
            <w:pPr>
              <w:spacing w:line="240" w:lineRule="atLeast"/>
              <w:rPr>
                <w:rFonts w:ascii="仿宋_GB2312" w:hAnsi="仿宋_GB2312" w:eastAsia="仿宋_GB2312" w:cs="仿宋_GB2312"/>
                <w:sz w:val="22"/>
                <w:szCs w:val="22"/>
              </w:rPr>
            </w:pPr>
          </w:p>
        </w:tc>
      </w:tr>
      <w:tr w14:paraId="1F8D6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5F4B44DD">
            <w:pPr>
              <w:spacing w:line="240" w:lineRule="atLeast"/>
              <w:jc w:val="center"/>
              <w:rPr>
                <w:rFonts w:ascii="仿宋_GB2312" w:hAnsi="仿宋_GB2312" w:eastAsia="仿宋_GB2312" w:cs="仿宋_GB2312"/>
                <w:sz w:val="21"/>
                <w:szCs w:val="21"/>
                <w:highlight w:val="yellow"/>
              </w:rPr>
            </w:pPr>
          </w:p>
        </w:tc>
        <w:tc>
          <w:tcPr>
            <w:tcW w:w="1248" w:type="dxa"/>
            <w:vMerge w:val="restart"/>
            <w:tcBorders>
              <w:tl2br w:val="nil"/>
              <w:tr2bl w:val="nil"/>
            </w:tcBorders>
            <w:vAlign w:val="center"/>
          </w:tcPr>
          <w:p w14:paraId="19A362CC">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4D457548">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383BBC69">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7D487975">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3F348FCB">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1F45004E">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219A3C1B">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6A655D0A">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40FB9314">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1D3F9F5B">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30254C34">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769FB7BE">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1B081234">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竣工结算</w:t>
            </w:r>
          </w:p>
          <w:p w14:paraId="1A777D85">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审核</w:t>
            </w:r>
          </w:p>
          <w:p w14:paraId="26FA0AC0">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(57分)</w:t>
            </w:r>
          </w:p>
          <w:p w14:paraId="0A402A83">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01360343">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52A7C38F">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7764558A">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6F91756D">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701710F6">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061860F2">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13A31984">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4496D6CB">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256473F9">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p w14:paraId="1D41CD9B">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6F68621F">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color w:val="auto"/>
                <w:sz w:val="22"/>
                <w:szCs w:val="22"/>
                <w:highlight w:val="none"/>
                <w:lang w:val="en-US" w:eastAsia="zh-CN"/>
              </w:rPr>
            </w:pPr>
            <w:r>
              <w:rPr>
                <w:rFonts w:hint="eastAsia" w:ascii="仿宋_GB2312" w:hAnsi="仿宋_GB2312" w:eastAsia="仿宋_GB2312" w:cs="仿宋_GB2312"/>
                <w:b w:val="0"/>
                <w:bCs/>
                <w:i w:val="0"/>
                <w:color w:val="auto"/>
                <w:kern w:val="0"/>
                <w:sz w:val="22"/>
                <w:szCs w:val="22"/>
                <w:highlight w:val="none"/>
                <w:u w:val="none"/>
                <w:lang w:val="en-US" w:eastAsia="zh-CN" w:bidi="ar"/>
              </w:rPr>
              <w:t>1.缺失</w:t>
            </w:r>
            <w:r>
              <w:rPr>
                <w:rFonts w:hint="eastAsia" w:ascii="仿宋_GB2312" w:hAnsi="仿宋_GB2312" w:eastAsia="仿宋_GB2312" w:cs="仿宋_GB2312"/>
                <w:b w:val="0"/>
                <w:bCs/>
                <w:color w:val="auto"/>
                <w:sz w:val="22"/>
                <w:szCs w:val="22"/>
                <w:highlight w:val="none"/>
                <w:lang w:eastAsia="zh-CN"/>
              </w:rPr>
              <w:t>审核</w:t>
            </w:r>
            <w:r>
              <w:rPr>
                <w:rFonts w:hint="eastAsia" w:ascii="仿宋_GB2312" w:hAnsi="仿宋_GB2312" w:eastAsia="仿宋_GB2312" w:cs="仿宋_GB2312"/>
                <w:b w:val="0"/>
                <w:bCs/>
                <w:color w:val="auto"/>
                <w:sz w:val="22"/>
                <w:szCs w:val="22"/>
                <w:highlight w:val="none"/>
              </w:rPr>
              <w:t>总说明或</w:t>
            </w:r>
            <w:r>
              <w:rPr>
                <w:rFonts w:hint="eastAsia" w:ascii="仿宋_GB2312" w:hAnsi="仿宋_GB2312" w:eastAsia="仿宋_GB2312" w:cs="仿宋_GB2312"/>
                <w:b w:val="0"/>
                <w:bCs/>
                <w:color w:val="auto"/>
                <w:sz w:val="22"/>
                <w:szCs w:val="22"/>
                <w:highlight w:val="none"/>
                <w:lang w:eastAsia="zh-CN"/>
              </w:rPr>
              <w:t>审核</w:t>
            </w:r>
            <w:r>
              <w:rPr>
                <w:rFonts w:hint="eastAsia" w:ascii="仿宋_GB2312" w:hAnsi="仿宋_GB2312" w:eastAsia="仿宋_GB2312" w:cs="仿宋_GB2312"/>
                <w:b w:val="0"/>
                <w:bCs/>
                <w:color w:val="auto"/>
                <w:sz w:val="22"/>
                <w:szCs w:val="22"/>
                <w:highlight w:val="none"/>
              </w:rPr>
              <w:t>报告、结算审核明细表、审定签署表</w:t>
            </w:r>
            <w:r>
              <w:rPr>
                <w:rFonts w:hint="eastAsia" w:ascii="仿宋_GB2312" w:hAnsi="仿宋_GB2312" w:eastAsia="仿宋_GB2312" w:cs="仿宋_GB2312"/>
                <w:b w:val="0"/>
                <w:bCs/>
                <w:i w:val="0"/>
                <w:color w:val="auto"/>
                <w:kern w:val="0"/>
                <w:sz w:val="22"/>
                <w:szCs w:val="22"/>
                <w:highlight w:val="none"/>
                <w:u w:val="none"/>
                <w:lang w:val="en-US" w:eastAsia="zh-CN" w:bidi="ar"/>
              </w:rPr>
              <w:t>任意一项</w:t>
            </w:r>
            <w:r>
              <w:rPr>
                <w:rFonts w:hint="eastAsia" w:ascii="仿宋_GB2312" w:hAnsi="仿宋_GB2312" w:eastAsia="仿宋_GB2312" w:cs="仿宋_GB2312"/>
                <w:b w:val="0"/>
                <w:bCs/>
                <w:color w:val="auto"/>
                <w:sz w:val="22"/>
                <w:szCs w:val="22"/>
                <w:highlight w:val="none"/>
                <w:lang w:val="en-US" w:eastAsia="zh-CN"/>
              </w:rPr>
              <w:t>的</w:t>
            </w:r>
            <w:r>
              <w:rPr>
                <w:rFonts w:hint="eastAsia" w:ascii="仿宋_GB2312" w:hAnsi="仿宋_GB2312" w:eastAsia="仿宋_GB2312" w:cs="仿宋_GB2312"/>
                <w:b w:val="0"/>
                <w:bCs/>
                <w:color w:val="auto"/>
                <w:sz w:val="22"/>
                <w:szCs w:val="22"/>
                <w:highlight w:val="none"/>
                <w:lang w:eastAsia="zh-CN"/>
              </w:rPr>
              <w:t>，</w:t>
            </w:r>
            <w:r>
              <w:rPr>
                <w:rFonts w:hint="eastAsia" w:ascii="仿宋_GB2312" w:hAnsi="仿宋_GB2312" w:eastAsia="仿宋_GB2312" w:cs="仿宋_GB2312"/>
                <w:b w:val="0"/>
                <w:bCs/>
                <w:i w:val="0"/>
                <w:color w:val="auto"/>
                <w:kern w:val="0"/>
                <w:sz w:val="22"/>
                <w:szCs w:val="22"/>
                <w:highlight w:val="none"/>
                <w:u w:val="none"/>
                <w:lang w:val="en-US" w:eastAsia="zh-CN" w:bidi="ar"/>
              </w:rPr>
              <w:t>本项得</w:t>
            </w:r>
            <w:r>
              <w:rPr>
                <w:rStyle w:val="9"/>
                <w:rFonts w:hint="eastAsia" w:ascii="仿宋_GB2312" w:hAnsi="仿宋_GB2312" w:eastAsia="仿宋_GB2312" w:cs="仿宋_GB2312"/>
                <w:b w:val="0"/>
                <w:bCs/>
                <w:color w:val="auto"/>
                <w:sz w:val="22"/>
                <w:szCs w:val="22"/>
                <w:highlight w:val="none"/>
                <w:lang w:val="en-US" w:eastAsia="zh-CN" w:bidi="ar"/>
              </w:rPr>
              <w:t>0分。</w:t>
            </w:r>
          </w:p>
        </w:tc>
        <w:tc>
          <w:tcPr>
            <w:tcW w:w="2200" w:type="dxa"/>
            <w:tcBorders>
              <w:tl2br w:val="nil"/>
              <w:tr2bl w:val="nil"/>
            </w:tcBorders>
            <w:vAlign w:val="center"/>
          </w:tcPr>
          <w:p w14:paraId="5D0AE97A">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3F58A7BB">
            <w:pPr>
              <w:spacing w:line="240" w:lineRule="atLeast"/>
              <w:rPr>
                <w:rFonts w:ascii="仿宋_GB2312" w:hAnsi="仿宋_GB2312" w:eastAsia="仿宋_GB2312" w:cs="仿宋_GB2312"/>
                <w:sz w:val="22"/>
                <w:szCs w:val="22"/>
              </w:rPr>
            </w:pPr>
          </w:p>
        </w:tc>
      </w:tr>
      <w:tr w14:paraId="0C536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61D5FE4E">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5049C744">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32AACA4A">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color w:val="auto"/>
                <w:sz w:val="22"/>
                <w:szCs w:val="22"/>
                <w:highlight w:val="none"/>
                <w:lang w:val="en-US" w:eastAsia="zh-CN"/>
              </w:rPr>
            </w:pPr>
            <w:r>
              <w:rPr>
                <w:rFonts w:hint="eastAsia" w:ascii="仿宋_GB2312" w:hAnsi="仿宋_GB2312" w:eastAsia="仿宋_GB2312" w:cs="仿宋_GB2312"/>
                <w:b w:val="0"/>
                <w:bCs/>
                <w:i w:val="0"/>
                <w:color w:val="auto"/>
                <w:kern w:val="0"/>
                <w:sz w:val="22"/>
                <w:szCs w:val="22"/>
                <w:highlight w:val="none"/>
                <w:u w:val="none"/>
                <w:lang w:val="en-US" w:eastAsia="zh-CN" w:bidi="ar"/>
              </w:rPr>
              <w:t>2.成果文件缺封面、签署页、审核汇总对比表、分部分项审核对比表、措施项目审核对比表、其他审核对比表的，每缺一项扣5分。</w:t>
            </w:r>
          </w:p>
        </w:tc>
        <w:tc>
          <w:tcPr>
            <w:tcW w:w="2200" w:type="dxa"/>
            <w:tcBorders>
              <w:tl2br w:val="nil"/>
              <w:tr2bl w:val="nil"/>
            </w:tcBorders>
            <w:vAlign w:val="center"/>
          </w:tcPr>
          <w:p w14:paraId="22B94027">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1C22EC44">
            <w:pPr>
              <w:spacing w:line="240" w:lineRule="atLeast"/>
              <w:rPr>
                <w:rFonts w:ascii="仿宋_GB2312" w:hAnsi="仿宋_GB2312" w:eastAsia="仿宋_GB2312" w:cs="仿宋_GB2312"/>
                <w:sz w:val="22"/>
                <w:szCs w:val="22"/>
              </w:rPr>
            </w:pPr>
          </w:p>
        </w:tc>
      </w:tr>
      <w:tr w14:paraId="1EBE7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68DA954A">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6EDFE14E">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582481AB">
            <w:pPr>
              <w:pStyle w:val="2"/>
              <w:widowControl w:val="0"/>
              <w:ind w:left="0" w:leftChars="0" w:right="0" w:rightChars="0" w:firstLine="0" w:firstLineChars="0"/>
              <w:rPr>
                <w:rFonts w:hint="eastAsia" w:ascii="仿宋_GB2312" w:hAnsi="仿宋_GB2312" w:eastAsia="仿宋_GB2312" w:cs="仿宋_GB2312"/>
                <w:b w:val="0"/>
                <w:bCs/>
                <w:color w:val="auto"/>
                <w:sz w:val="22"/>
                <w:szCs w:val="22"/>
                <w:highlight w:val="none"/>
                <w:lang w:val="en-US" w:eastAsia="zh-CN"/>
              </w:rPr>
            </w:pPr>
            <w:r>
              <w:rPr>
                <w:rFonts w:hint="eastAsia" w:ascii="仿宋_GB2312" w:hAnsi="仿宋_GB2312" w:eastAsia="仿宋_GB2312" w:cs="仿宋_GB2312"/>
                <w:b w:val="0"/>
                <w:bCs/>
                <w:i w:val="0"/>
                <w:color w:val="auto"/>
                <w:kern w:val="0"/>
                <w:sz w:val="22"/>
                <w:szCs w:val="22"/>
                <w:highlight w:val="none"/>
                <w:u w:val="none"/>
                <w:lang w:val="en-US" w:eastAsia="zh-CN" w:bidi="ar"/>
              </w:rPr>
              <w:t>3.审核总说明或审核报告应阐述工程概况、审核范围、审核原则、审核依据、审核方法、审核程序、审核结果、主要问题、审核结论及相关建议等内容，以上内容每缺一项扣3分。</w:t>
            </w:r>
          </w:p>
        </w:tc>
        <w:tc>
          <w:tcPr>
            <w:tcW w:w="2200" w:type="dxa"/>
            <w:tcBorders>
              <w:tl2br w:val="nil"/>
              <w:tr2bl w:val="nil"/>
            </w:tcBorders>
            <w:vAlign w:val="center"/>
          </w:tcPr>
          <w:p w14:paraId="7CC896AC">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771AE075">
            <w:pPr>
              <w:spacing w:line="240" w:lineRule="atLeast"/>
              <w:rPr>
                <w:rFonts w:ascii="仿宋_GB2312" w:hAnsi="仿宋_GB2312" w:eastAsia="仿宋_GB2312" w:cs="仿宋_GB2312"/>
                <w:sz w:val="22"/>
                <w:szCs w:val="22"/>
              </w:rPr>
            </w:pPr>
          </w:p>
        </w:tc>
      </w:tr>
      <w:tr w14:paraId="79FCA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3EE56F82">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7B6B87D9">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5B3CF9E3">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color w:val="auto"/>
                <w:sz w:val="22"/>
                <w:szCs w:val="22"/>
                <w:highlight w:val="none"/>
                <w:lang w:val="en-US" w:eastAsia="zh-CN"/>
              </w:rPr>
            </w:pPr>
            <w:r>
              <w:rPr>
                <w:rFonts w:hint="eastAsia" w:ascii="仿宋_GB2312" w:hAnsi="仿宋_GB2312" w:eastAsia="仿宋_GB2312" w:cs="仿宋_GB2312"/>
                <w:b w:val="0"/>
                <w:bCs/>
                <w:i w:val="0"/>
                <w:color w:val="auto"/>
                <w:kern w:val="0"/>
                <w:sz w:val="22"/>
                <w:szCs w:val="22"/>
                <w:highlight w:val="none"/>
                <w:u w:val="none"/>
                <w:lang w:val="en-US" w:eastAsia="zh-CN" w:bidi="ar"/>
              </w:rPr>
              <w:t>4.审定签署表未注明工程名称、发包单位、承包单位、报审结算造价、调整金额、审定结算造价等关键内容的，每发现一处扣2分。</w:t>
            </w:r>
          </w:p>
        </w:tc>
        <w:tc>
          <w:tcPr>
            <w:tcW w:w="2200" w:type="dxa"/>
            <w:tcBorders>
              <w:tl2br w:val="nil"/>
              <w:tr2bl w:val="nil"/>
            </w:tcBorders>
            <w:vAlign w:val="center"/>
          </w:tcPr>
          <w:p w14:paraId="0D19743A">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1164FA79">
            <w:pPr>
              <w:spacing w:line="240" w:lineRule="atLeast"/>
              <w:rPr>
                <w:rFonts w:ascii="仿宋_GB2312" w:hAnsi="仿宋_GB2312" w:eastAsia="仿宋_GB2312" w:cs="仿宋_GB2312"/>
                <w:sz w:val="22"/>
                <w:szCs w:val="22"/>
              </w:rPr>
            </w:pPr>
          </w:p>
        </w:tc>
      </w:tr>
      <w:tr w14:paraId="48C95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23EB805F">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55E9BF09">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709BA3A6">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color w:val="auto"/>
                <w:sz w:val="22"/>
                <w:szCs w:val="22"/>
                <w:highlight w:val="none"/>
                <w:lang w:val="en-US" w:eastAsia="zh-CN"/>
              </w:rPr>
            </w:pPr>
            <w:r>
              <w:rPr>
                <w:rFonts w:hint="eastAsia" w:ascii="仿宋_GB2312" w:hAnsi="仿宋_GB2312" w:eastAsia="仿宋_GB2312" w:cs="仿宋_GB2312"/>
                <w:b w:val="0"/>
                <w:bCs/>
                <w:i w:val="0"/>
                <w:color w:val="auto"/>
                <w:kern w:val="0"/>
                <w:sz w:val="22"/>
                <w:szCs w:val="22"/>
                <w:highlight w:val="none"/>
                <w:u w:val="none"/>
                <w:lang w:val="en-US" w:eastAsia="zh-CN" w:bidi="ar"/>
              </w:rPr>
              <w:t>5.无正当理由，未依据施工发承包合同约定的计价原则开展结算审核工作的，直接评定为0分。</w:t>
            </w:r>
          </w:p>
        </w:tc>
        <w:tc>
          <w:tcPr>
            <w:tcW w:w="2200" w:type="dxa"/>
            <w:tcBorders>
              <w:tl2br w:val="nil"/>
              <w:tr2bl w:val="nil"/>
            </w:tcBorders>
            <w:vAlign w:val="center"/>
          </w:tcPr>
          <w:p w14:paraId="0A5E9A89">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2FB32D5C">
            <w:pPr>
              <w:spacing w:line="240" w:lineRule="atLeast"/>
              <w:rPr>
                <w:rFonts w:ascii="仿宋_GB2312" w:hAnsi="仿宋_GB2312" w:eastAsia="仿宋_GB2312" w:cs="仿宋_GB2312"/>
                <w:sz w:val="22"/>
                <w:szCs w:val="22"/>
              </w:rPr>
            </w:pPr>
          </w:p>
        </w:tc>
      </w:tr>
      <w:tr w14:paraId="2A74A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761C97D2">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4D390EFB">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053763BA">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color w:val="auto"/>
                <w:sz w:val="22"/>
                <w:szCs w:val="22"/>
                <w:highlight w:val="none"/>
                <w:lang w:val="en-US" w:eastAsia="zh-CN"/>
              </w:rPr>
            </w:pPr>
            <w:r>
              <w:rPr>
                <w:rFonts w:hint="eastAsia" w:ascii="仿宋_GB2312" w:hAnsi="仿宋_GB2312" w:eastAsia="仿宋_GB2312" w:cs="仿宋_GB2312"/>
                <w:b w:val="0"/>
                <w:bCs/>
                <w:i w:val="0"/>
                <w:color w:val="auto"/>
                <w:kern w:val="0"/>
                <w:sz w:val="22"/>
                <w:szCs w:val="22"/>
                <w:highlight w:val="none"/>
                <w:u w:val="none"/>
                <w:lang w:val="en-US" w:eastAsia="zh-CN" w:bidi="ar"/>
              </w:rPr>
              <w:t>6.工程结算审核未按照施工合同约定的工程价款调整方式对原合同价款进行审核的，扣10分；未按分部分项工程费、措施项目费、其他项目费、规费、税金项目规范汇总造价的，每缺一项扣3分。</w:t>
            </w:r>
          </w:p>
        </w:tc>
        <w:tc>
          <w:tcPr>
            <w:tcW w:w="2200" w:type="dxa"/>
            <w:tcBorders>
              <w:tl2br w:val="nil"/>
              <w:tr2bl w:val="nil"/>
            </w:tcBorders>
            <w:vAlign w:val="center"/>
          </w:tcPr>
          <w:p w14:paraId="52552BBA">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7BB5E29D">
            <w:pPr>
              <w:spacing w:line="240" w:lineRule="atLeast"/>
              <w:rPr>
                <w:rFonts w:ascii="仿宋_GB2312" w:hAnsi="仿宋_GB2312" w:eastAsia="仿宋_GB2312" w:cs="仿宋_GB2312"/>
                <w:sz w:val="22"/>
                <w:szCs w:val="22"/>
              </w:rPr>
            </w:pPr>
          </w:p>
        </w:tc>
      </w:tr>
      <w:tr w14:paraId="6DE69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4B27BE8E">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7EF036A6">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16CA028C">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color w:val="auto"/>
                <w:sz w:val="22"/>
                <w:szCs w:val="22"/>
                <w:highlight w:val="none"/>
                <w:lang w:val="en-US" w:eastAsia="zh-CN"/>
              </w:rPr>
            </w:pPr>
            <w:r>
              <w:rPr>
                <w:rFonts w:hint="eastAsia" w:ascii="仿宋_GB2312" w:hAnsi="仿宋_GB2312" w:eastAsia="仿宋_GB2312" w:cs="仿宋_GB2312"/>
                <w:b w:val="0"/>
                <w:bCs/>
                <w:i w:val="0"/>
                <w:color w:val="auto"/>
                <w:kern w:val="0"/>
                <w:sz w:val="22"/>
                <w:szCs w:val="22"/>
                <w:highlight w:val="none"/>
                <w:u w:val="none"/>
                <w:lang w:val="en-US" w:eastAsia="zh-CN" w:bidi="ar"/>
              </w:rPr>
              <w:t>7.成果文件中，规费、利润、税金、措施费未按照国家、省级或行业、建设主管部门的规定或施工合同约定标准计算的，每发现一项扣5分。</w:t>
            </w:r>
          </w:p>
        </w:tc>
        <w:tc>
          <w:tcPr>
            <w:tcW w:w="2200" w:type="dxa"/>
            <w:tcBorders>
              <w:tl2br w:val="nil"/>
              <w:tr2bl w:val="nil"/>
            </w:tcBorders>
            <w:vAlign w:val="center"/>
          </w:tcPr>
          <w:p w14:paraId="52F4E153">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0EE1CB9A">
            <w:pPr>
              <w:spacing w:line="240" w:lineRule="atLeast"/>
              <w:rPr>
                <w:rFonts w:ascii="仿宋_GB2312" w:hAnsi="仿宋_GB2312" w:eastAsia="仿宋_GB2312" w:cs="仿宋_GB2312"/>
                <w:sz w:val="22"/>
                <w:szCs w:val="22"/>
              </w:rPr>
            </w:pPr>
          </w:p>
        </w:tc>
      </w:tr>
      <w:tr w14:paraId="48205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6DD86B5F">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6E1C71F6">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59AA832F">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color w:val="auto"/>
                <w:sz w:val="22"/>
                <w:szCs w:val="22"/>
                <w:highlight w:val="none"/>
                <w:lang w:val="en-US" w:eastAsia="zh-CN"/>
              </w:rPr>
            </w:pPr>
            <w:r>
              <w:rPr>
                <w:rFonts w:hint="eastAsia" w:ascii="仿宋_GB2312" w:hAnsi="仿宋_GB2312" w:eastAsia="仿宋_GB2312" w:cs="仿宋_GB2312"/>
                <w:b w:val="0"/>
                <w:bCs/>
                <w:i w:val="0"/>
                <w:color w:val="auto"/>
                <w:kern w:val="0"/>
                <w:sz w:val="22"/>
                <w:szCs w:val="22"/>
                <w:highlight w:val="none"/>
                <w:u w:val="none"/>
                <w:lang w:val="en-US" w:eastAsia="zh-CN" w:bidi="ar"/>
              </w:rPr>
              <w:t>8.成果文件中，采用的计价依据、取费标准、材料及设备价格有误，定额套用错项、漏项、重项，取费基数错误、计算错误的，每发现一处扣3分。</w:t>
            </w:r>
          </w:p>
        </w:tc>
        <w:tc>
          <w:tcPr>
            <w:tcW w:w="2200" w:type="dxa"/>
            <w:tcBorders>
              <w:tl2br w:val="nil"/>
              <w:tr2bl w:val="nil"/>
            </w:tcBorders>
            <w:vAlign w:val="center"/>
          </w:tcPr>
          <w:p w14:paraId="185709AB">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65EE2762">
            <w:pPr>
              <w:spacing w:line="240" w:lineRule="atLeast"/>
              <w:rPr>
                <w:rFonts w:ascii="仿宋_GB2312" w:hAnsi="仿宋_GB2312" w:eastAsia="仿宋_GB2312" w:cs="仿宋_GB2312"/>
                <w:sz w:val="22"/>
                <w:szCs w:val="22"/>
              </w:rPr>
            </w:pPr>
          </w:p>
        </w:tc>
      </w:tr>
      <w:tr w14:paraId="56033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2CB3D88B">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382E5778">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12EFDB26">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color w:val="auto"/>
                <w:sz w:val="22"/>
                <w:szCs w:val="22"/>
                <w:highlight w:val="none"/>
                <w:lang w:val="en-US" w:eastAsia="zh-CN"/>
              </w:rPr>
            </w:pPr>
            <w:r>
              <w:rPr>
                <w:rFonts w:hint="eastAsia" w:ascii="仿宋_GB2312" w:hAnsi="仿宋_GB2312" w:eastAsia="仿宋_GB2312" w:cs="仿宋_GB2312"/>
                <w:b w:val="0"/>
                <w:bCs/>
                <w:i w:val="0"/>
                <w:color w:val="auto"/>
                <w:kern w:val="0"/>
                <w:sz w:val="22"/>
                <w:szCs w:val="22"/>
                <w:highlight w:val="none"/>
                <w:u w:val="none"/>
                <w:lang w:val="en-US" w:eastAsia="zh-CN" w:bidi="ar"/>
              </w:rPr>
              <w:t>9.未提供施工合同、补充协议的，扣10分。</w:t>
            </w:r>
          </w:p>
        </w:tc>
        <w:tc>
          <w:tcPr>
            <w:tcW w:w="2200" w:type="dxa"/>
            <w:tcBorders>
              <w:tl2br w:val="nil"/>
              <w:tr2bl w:val="nil"/>
            </w:tcBorders>
            <w:vAlign w:val="center"/>
          </w:tcPr>
          <w:p w14:paraId="1186A85E">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2F45FD2E">
            <w:pPr>
              <w:spacing w:line="240" w:lineRule="atLeast"/>
              <w:rPr>
                <w:rFonts w:ascii="仿宋_GB2312" w:hAnsi="仿宋_GB2312" w:eastAsia="仿宋_GB2312" w:cs="仿宋_GB2312"/>
                <w:sz w:val="22"/>
                <w:szCs w:val="22"/>
              </w:rPr>
            </w:pPr>
          </w:p>
        </w:tc>
      </w:tr>
      <w:tr w14:paraId="7A2C9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247" w:type="dxa"/>
            <w:vMerge w:val="continue"/>
            <w:tcBorders>
              <w:tl2br w:val="nil"/>
              <w:tr2bl w:val="nil"/>
            </w:tcBorders>
            <w:vAlign w:val="center"/>
          </w:tcPr>
          <w:p w14:paraId="6369F2B8">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66D935F0">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3820D3FB">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color w:val="auto"/>
                <w:sz w:val="22"/>
                <w:szCs w:val="22"/>
                <w:highlight w:val="none"/>
                <w:lang w:val="en-US" w:eastAsia="zh-CN"/>
              </w:rPr>
            </w:pPr>
            <w:r>
              <w:rPr>
                <w:rFonts w:hint="eastAsia" w:ascii="仿宋_GB2312" w:hAnsi="仿宋_GB2312" w:eastAsia="仿宋_GB2312" w:cs="仿宋_GB2312"/>
                <w:b w:val="0"/>
                <w:bCs/>
                <w:i w:val="0"/>
                <w:color w:val="auto"/>
                <w:kern w:val="0"/>
                <w:sz w:val="22"/>
                <w:szCs w:val="22"/>
                <w:highlight w:val="none"/>
                <w:u w:val="none"/>
                <w:lang w:val="en-US" w:eastAsia="zh-CN" w:bidi="ar"/>
              </w:rPr>
              <w:t>10.工程量清单计价新增项目未提供单价分析表的，扣10分。</w:t>
            </w:r>
          </w:p>
        </w:tc>
        <w:tc>
          <w:tcPr>
            <w:tcW w:w="2200" w:type="dxa"/>
            <w:tcBorders>
              <w:tl2br w:val="nil"/>
              <w:tr2bl w:val="nil"/>
            </w:tcBorders>
            <w:vAlign w:val="center"/>
          </w:tcPr>
          <w:p w14:paraId="37BD09C8">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4F84E3A7">
            <w:pPr>
              <w:spacing w:line="240" w:lineRule="atLeast"/>
              <w:rPr>
                <w:rFonts w:ascii="仿宋_GB2312" w:hAnsi="仿宋_GB2312" w:eastAsia="仿宋_GB2312" w:cs="仿宋_GB2312"/>
                <w:sz w:val="22"/>
                <w:szCs w:val="22"/>
              </w:rPr>
            </w:pPr>
          </w:p>
        </w:tc>
      </w:tr>
      <w:tr w14:paraId="40EB8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790" w:hRule="atLeast"/>
        </w:trPr>
        <w:tc>
          <w:tcPr>
            <w:tcW w:w="1247" w:type="dxa"/>
            <w:vMerge w:val="continue"/>
            <w:tcBorders>
              <w:tl2br w:val="nil"/>
              <w:tr2bl w:val="nil"/>
            </w:tcBorders>
            <w:vAlign w:val="center"/>
          </w:tcPr>
          <w:p w14:paraId="71B7B081">
            <w:pPr>
              <w:spacing w:line="240" w:lineRule="atLeast"/>
              <w:jc w:val="center"/>
              <w:rPr>
                <w:rFonts w:ascii="仿宋_GB2312" w:hAnsi="仿宋_GB2312" w:eastAsia="仿宋_GB2312" w:cs="仿宋_GB2312"/>
                <w:sz w:val="21"/>
                <w:szCs w:val="21"/>
                <w:highlight w:val="yellow"/>
              </w:rPr>
            </w:pPr>
          </w:p>
        </w:tc>
        <w:tc>
          <w:tcPr>
            <w:tcW w:w="1248" w:type="dxa"/>
            <w:vMerge w:val="continue"/>
            <w:tcBorders>
              <w:tl2br w:val="nil"/>
              <w:tr2bl w:val="nil"/>
            </w:tcBorders>
            <w:vAlign w:val="center"/>
          </w:tcPr>
          <w:p w14:paraId="15C06186">
            <w:pPr>
              <w:widowControl w:val="0"/>
              <w:numPr>
                <w:ilvl w:val="0"/>
                <w:numId w:val="0"/>
              </w:numPr>
              <w:spacing w:after="0" w:line="240" w:lineRule="auto"/>
              <w:ind w:left="0" w:leftChars="0" w:right="0" w:rightChars="0" w:firstLine="0" w:firstLineChars="0"/>
              <w:jc w:val="center"/>
              <w:rPr>
                <w:rFonts w:hint="eastAsia" w:ascii="仿宋_GB2312" w:hAnsi="仿宋_GB2312" w:eastAsia="仿宋_GB2312" w:cs="仿宋_GB2312"/>
                <w:b w:val="0"/>
                <w:bCs/>
                <w:i w:val="0"/>
                <w:color w:val="auto"/>
                <w:kern w:val="0"/>
                <w:sz w:val="22"/>
                <w:szCs w:val="22"/>
                <w:highlight w:val="none"/>
                <w:u w:val="none"/>
                <w:lang w:val="en-US" w:eastAsia="zh-CN" w:bidi="ar"/>
              </w:rPr>
            </w:pPr>
          </w:p>
        </w:tc>
        <w:tc>
          <w:tcPr>
            <w:tcW w:w="7717" w:type="dxa"/>
            <w:tcBorders>
              <w:tl2br w:val="nil"/>
              <w:tr2bl w:val="nil"/>
            </w:tcBorders>
            <w:shd w:val="clear" w:color="auto" w:fill="auto"/>
            <w:vAlign w:val="center"/>
          </w:tcPr>
          <w:p w14:paraId="5C7F11F7">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color w:val="auto"/>
                <w:sz w:val="22"/>
                <w:szCs w:val="22"/>
                <w:highlight w:val="none"/>
                <w:lang w:val="en-US" w:eastAsia="zh-CN"/>
              </w:rPr>
            </w:pPr>
            <w:r>
              <w:rPr>
                <w:rFonts w:hint="eastAsia" w:ascii="仿宋_GB2312" w:hAnsi="仿宋_GB2312" w:eastAsia="仿宋_GB2312" w:cs="仿宋_GB2312"/>
                <w:b w:val="0"/>
                <w:bCs/>
                <w:i w:val="0"/>
                <w:color w:val="auto"/>
                <w:kern w:val="0"/>
                <w:sz w:val="22"/>
                <w:szCs w:val="22"/>
                <w:highlight w:val="none"/>
                <w:u w:val="none"/>
                <w:lang w:val="en-US" w:eastAsia="zh-CN" w:bidi="ar"/>
              </w:rPr>
              <w:t>11.成果文件附表未填报工程概况表、造价费用组成分析表、主要工程量指标表等资料的，每缺一项扣5分；附表填报内容不完整或与成果文件数据不符的，每发现一项扣2分。</w:t>
            </w:r>
          </w:p>
        </w:tc>
        <w:tc>
          <w:tcPr>
            <w:tcW w:w="2200" w:type="dxa"/>
            <w:tcBorders>
              <w:tl2br w:val="nil"/>
              <w:tr2bl w:val="nil"/>
            </w:tcBorders>
            <w:vAlign w:val="center"/>
          </w:tcPr>
          <w:p w14:paraId="48F15E4C">
            <w:pPr>
              <w:spacing w:line="240" w:lineRule="atLeast"/>
              <w:rPr>
                <w:rFonts w:ascii="仿宋_GB2312" w:hAnsi="仿宋_GB2312" w:eastAsia="仿宋_GB2312" w:cs="仿宋_GB2312"/>
                <w:sz w:val="22"/>
                <w:szCs w:val="22"/>
              </w:rPr>
            </w:pPr>
          </w:p>
        </w:tc>
        <w:tc>
          <w:tcPr>
            <w:tcW w:w="1431" w:type="dxa"/>
            <w:tcBorders>
              <w:tl2br w:val="nil"/>
              <w:tr2bl w:val="nil"/>
            </w:tcBorders>
            <w:vAlign w:val="center"/>
          </w:tcPr>
          <w:p w14:paraId="056C3881">
            <w:pPr>
              <w:spacing w:line="240" w:lineRule="atLeast"/>
              <w:rPr>
                <w:rFonts w:ascii="仿宋_GB2312" w:hAnsi="仿宋_GB2312" w:eastAsia="仿宋_GB2312" w:cs="仿宋_GB2312"/>
                <w:sz w:val="22"/>
                <w:szCs w:val="22"/>
              </w:rPr>
            </w:pPr>
          </w:p>
        </w:tc>
      </w:tr>
      <w:tr w14:paraId="7DB99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3843" w:type="dxa"/>
            <w:gridSpan w:val="5"/>
            <w:tcBorders>
              <w:tl2br w:val="nil"/>
              <w:tr2bl w:val="nil"/>
            </w:tcBorders>
            <w:vAlign w:val="center"/>
          </w:tcPr>
          <w:p w14:paraId="21784FAA">
            <w:pPr>
              <w:spacing w:after="0" w:line="240" w:lineRule="atLeast"/>
              <w:jc w:val="center"/>
              <w:textAlignment w:val="center"/>
              <w:rPr>
                <w:rFonts w:ascii="仿宋_GB2312" w:hAnsi="仿宋_GB2312" w:eastAsia="仿宋_GB2312" w:cs="仿宋_GB2312"/>
                <w:sz w:val="22"/>
                <w:szCs w:val="22"/>
              </w:rPr>
            </w:pPr>
            <w:r>
              <w:rPr>
                <w:rFonts w:hint="eastAsia" w:ascii="仿宋_GB2312" w:hAnsi="仿宋_GB2312" w:eastAsia="仿宋_GB2312" w:cs="仿宋_GB2312"/>
                <w:b/>
                <w:sz w:val="24"/>
                <w:szCs w:val="24"/>
                <w:lang w:val="en-US" w:eastAsia="zh-CN"/>
              </w:rPr>
              <w:t>（三）咨询工作终结</w:t>
            </w:r>
          </w:p>
        </w:tc>
      </w:tr>
      <w:tr w14:paraId="425D7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2495" w:type="dxa"/>
            <w:gridSpan w:val="2"/>
            <w:tcBorders>
              <w:tl2br w:val="nil"/>
              <w:tr2bl w:val="nil"/>
            </w:tcBorders>
            <w:vAlign w:val="center"/>
          </w:tcPr>
          <w:p w14:paraId="32660539">
            <w:pPr>
              <w:spacing w:after="0" w:line="240" w:lineRule="atLeast"/>
              <w:jc w:val="center"/>
              <w:textAlignment w:val="center"/>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sz w:val="22"/>
                <w:szCs w:val="22"/>
              </w:rPr>
              <w:t>检查项目</w:t>
            </w:r>
          </w:p>
        </w:tc>
        <w:tc>
          <w:tcPr>
            <w:tcW w:w="7717" w:type="dxa"/>
            <w:tcBorders>
              <w:tl2br w:val="nil"/>
              <w:tr2bl w:val="nil"/>
            </w:tcBorders>
            <w:shd w:val="clear" w:color="auto" w:fill="auto"/>
            <w:vAlign w:val="center"/>
          </w:tcPr>
          <w:p w14:paraId="06DFB839">
            <w:pPr>
              <w:spacing w:after="0" w:line="240" w:lineRule="atLeast"/>
              <w:jc w:val="center"/>
              <w:textAlignment w:val="center"/>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sz w:val="22"/>
                <w:szCs w:val="22"/>
              </w:rPr>
              <w:t>评分标准</w:t>
            </w:r>
          </w:p>
        </w:tc>
        <w:tc>
          <w:tcPr>
            <w:tcW w:w="2200" w:type="dxa"/>
            <w:tcBorders>
              <w:tl2br w:val="nil"/>
              <w:tr2bl w:val="nil"/>
            </w:tcBorders>
            <w:vAlign w:val="center"/>
          </w:tcPr>
          <w:p w14:paraId="0D6C9BDF">
            <w:pPr>
              <w:spacing w:after="0" w:line="240" w:lineRule="atLeast"/>
              <w:jc w:val="center"/>
              <w:textAlignment w:val="center"/>
              <w:rPr>
                <w:rFonts w:ascii="仿宋_GB2312" w:hAnsi="仿宋_GB2312" w:eastAsia="仿宋_GB2312" w:cs="仿宋_GB2312"/>
                <w:sz w:val="22"/>
                <w:szCs w:val="22"/>
              </w:rPr>
            </w:pPr>
            <w:r>
              <w:rPr>
                <w:rFonts w:hint="eastAsia" w:ascii="仿宋_GB2312" w:hAnsi="仿宋_GB2312" w:eastAsia="仿宋_GB2312" w:cs="仿宋_GB2312"/>
                <w:sz w:val="22"/>
                <w:szCs w:val="22"/>
              </w:rPr>
              <w:t>评审记录</w:t>
            </w:r>
          </w:p>
        </w:tc>
        <w:tc>
          <w:tcPr>
            <w:tcW w:w="1431" w:type="dxa"/>
            <w:tcBorders>
              <w:tl2br w:val="nil"/>
              <w:tr2bl w:val="nil"/>
            </w:tcBorders>
            <w:vAlign w:val="center"/>
          </w:tcPr>
          <w:p w14:paraId="52090B0C">
            <w:pPr>
              <w:spacing w:after="0" w:line="240" w:lineRule="atLeast"/>
              <w:jc w:val="center"/>
              <w:textAlignment w:val="center"/>
              <w:rPr>
                <w:rFonts w:ascii="仿宋_GB2312" w:hAnsi="仿宋_GB2312" w:eastAsia="仿宋_GB2312" w:cs="仿宋_GB2312"/>
                <w:sz w:val="22"/>
                <w:szCs w:val="22"/>
              </w:rPr>
            </w:pPr>
            <w:r>
              <w:rPr>
                <w:rFonts w:hint="eastAsia" w:ascii="仿宋_GB2312" w:hAnsi="仿宋_GB2312" w:eastAsia="仿宋_GB2312" w:cs="仿宋_GB2312"/>
                <w:sz w:val="22"/>
                <w:szCs w:val="22"/>
              </w:rPr>
              <w:t>应扣分</w:t>
            </w:r>
          </w:p>
        </w:tc>
      </w:tr>
      <w:tr w14:paraId="05A45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2495" w:type="dxa"/>
            <w:gridSpan w:val="2"/>
            <w:tcBorders>
              <w:tl2br w:val="nil"/>
              <w:tr2bl w:val="nil"/>
            </w:tcBorders>
            <w:shd w:val="clear" w:color="auto" w:fill="auto"/>
            <w:vAlign w:val="center"/>
          </w:tcPr>
          <w:p w14:paraId="5EBBBA75">
            <w:pPr>
              <w:spacing w:after="0" w:line="240" w:lineRule="atLeast"/>
              <w:jc w:val="center"/>
              <w:textAlignment w:val="center"/>
              <w:rPr>
                <w:rFonts w:hint="eastAsia" w:ascii="方正小标宋简体" w:hAnsi="方正小标宋简体" w:eastAsia="方正小标宋简体" w:cs="方正小标宋简体"/>
                <w:b w:val="0"/>
                <w:bCs/>
                <w:color w:val="auto"/>
                <w:sz w:val="22"/>
                <w:szCs w:val="22"/>
                <w:highlight w:val="none"/>
                <w:u w:val="none"/>
                <w:vertAlign w:val="baseline"/>
                <w:lang w:val="en-US" w:eastAsia="zh-CN" w:bidi="ar"/>
              </w:rPr>
            </w:pPr>
            <w:r>
              <w:rPr>
                <w:rFonts w:hint="eastAsia" w:ascii="仿宋_GB2312" w:hAnsi="仿宋_GB2312" w:eastAsia="仿宋_GB2312" w:cs="仿宋_GB2312"/>
                <w:b w:val="0"/>
                <w:bCs/>
                <w:sz w:val="22"/>
                <w:szCs w:val="22"/>
                <w:lang w:val="en-US" w:eastAsia="zh-CN"/>
              </w:rPr>
              <w:t>回访与总结（1分）</w:t>
            </w:r>
          </w:p>
        </w:tc>
        <w:tc>
          <w:tcPr>
            <w:tcW w:w="7717" w:type="dxa"/>
            <w:tcBorders>
              <w:tl2br w:val="nil"/>
              <w:tr2bl w:val="nil"/>
            </w:tcBorders>
            <w:shd w:val="clear" w:color="auto" w:fill="auto"/>
            <w:vAlign w:val="center"/>
          </w:tcPr>
          <w:p w14:paraId="34457A2E">
            <w:pPr>
              <w:keepNext w:val="0"/>
              <w:keepLines w:val="0"/>
              <w:pageBreakBefore w:val="0"/>
              <w:widowControl/>
              <w:suppressLineNumbers w:val="0"/>
              <w:kinsoku/>
              <w:wordWrap/>
              <w:overflowPunct/>
              <w:topLinePunct w:val="0"/>
              <w:autoSpaceDE/>
              <w:autoSpaceDN/>
              <w:bidi w:val="0"/>
              <w:spacing w:after="0" w:line="240" w:lineRule="auto"/>
              <w:ind w:left="0" w:leftChars="0" w:right="0" w:rightChars="0" w:firstLine="0" w:firstLineChars="0"/>
              <w:jc w:val="left"/>
              <w:textAlignment w:val="center"/>
              <w:outlineLvl w:val="9"/>
              <w:rPr>
                <w:rFonts w:hint="eastAsia" w:ascii="仿宋_GB2312" w:hAnsi="仿宋_GB2312" w:eastAsia="仿宋_GB2312" w:cs="仿宋_GB2312"/>
                <w:b w:val="0"/>
                <w:bCs/>
                <w:color w:val="auto"/>
                <w:kern w:val="0"/>
                <w:sz w:val="22"/>
                <w:szCs w:val="22"/>
                <w:highlight w:val="none"/>
                <w:lang w:val="en-US" w:eastAsia="zh-CN" w:bidi="ar"/>
              </w:rPr>
            </w:pPr>
            <w:r>
              <w:rPr>
                <w:rFonts w:hint="eastAsia" w:ascii="仿宋_GB2312" w:hAnsi="仿宋_GB2312" w:eastAsia="仿宋_GB2312" w:cs="仿宋_GB2312"/>
                <w:b w:val="0"/>
                <w:bCs/>
                <w:color w:val="auto"/>
                <w:kern w:val="0"/>
                <w:sz w:val="22"/>
                <w:szCs w:val="22"/>
                <w:highlight w:val="none"/>
                <w:lang w:val="en-US" w:eastAsia="zh-CN" w:bidi="ar"/>
              </w:rPr>
              <w:t>工程造价咨询企业应建立咨询服务回访与总结制度，按要求提供委托方评价的得满分，出现下列情形的予以扣分：</w:t>
            </w:r>
          </w:p>
          <w:p w14:paraId="6B00F578">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left"/>
              <w:textAlignment w:val="center"/>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 xml:space="preserve">1.未提供委托方评价的，扣1分； </w:t>
            </w:r>
          </w:p>
          <w:p w14:paraId="3B7C33F8">
            <w:pPr>
              <w:keepNext w:val="0"/>
              <w:keepLines w:val="0"/>
              <w:pageBreakBefore w:val="0"/>
              <w:widowControl/>
              <w:kinsoku/>
              <w:wordWrap/>
              <w:overflowPunct/>
              <w:topLinePunct w:val="0"/>
              <w:autoSpaceDE/>
              <w:autoSpaceDN/>
              <w:bidi w:val="0"/>
              <w:adjustRightInd w:val="0"/>
              <w:snapToGrid w:val="0"/>
              <w:spacing w:after="0" w:line="240" w:lineRule="auto"/>
              <w:ind w:left="0" w:leftChars="0" w:right="0" w:rightChars="0" w:firstLine="0" w:firstLineChars="0"/>
              <w:jc w:val="left"/>
              <w:textAlignment w:val="center"/>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 xml:space="preserve">2.提供委托方评价不真实的，扣1分； </w:t>
            </w:r>
          </w:p>
          <w:p w14:paraId="130B8511">
            <w:pPr>
              <w:keepNext w:val="0"/>
              <w:keepLines w:val="0"/>
              <w:pageBreakBefore w:val="0"/>
              <w:widowControl/>
              <w:kinsoku/>
              <w:wordWrap/>
              <w:overflowPunct/>
              <w:topLinePunct w:val="0"/>
              <w:autoSpaceDE/>
              <w:autoSpaceDN/>
              <w:bidi w:val="0"/>
              <w:spacing w:before="0" w:beforeLines="0" w:after="0" w:afterLines="0" w:line="240" w:lineRule="auto"/>
              <w:ind w:left="0" w:leftChars="0" w:right="0" w:rightChars="0" w:firstLine="0" w:firstLineChars="0"/>
              <w:jc w:val="both"/>
              <w:outlineLvl w:val="9"/>
              <w:rPr>
                <w:rFonts w:hint="eastAsia" w:ascii="仿宋_GB2312" w:hAnsi="仿宋_GB2312" w:eastAsia="仿宋_GB2312" w:cs="仿宋_GB2312"/>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3.委托评价为不满意或存在同类负面评价的，扣1分；</w:t>
            </w:r>
          </w:p>
          <w:p w14:paraId="30B1664E">
            <w:pPr>
              <w:widowControl w:val="0"/>
              <w:spacing w:after="0" w:line="240" w:lineRule="auto"/>
              <w:ind w:left="0" w:leftChars="0" w:right="0" w:rightChars="0" w:firstLine="0" w:firstLineChars="0"/>
              <w:jc w:val="both"/>
              <w:textAlignment w:val="center"/>
              <w:rPr>
                <w:rFonts w:hint="eastAsia" w:ascii="Times New Roman" w:hAnsi="Times New Roman" w:eastAsia="仿宋" w:cs="Times New Roman"/>
                <w:b w:val="0"/>
                <w:bCs/>
                <w:i w:val="0"/>
                <w:color w:val="auto"/>
                <w:kern w:val="0"/>
                <w:sz w:val="22"/>
                <w:szCs w:val="22"/>
                <w:highlight w:val="none"/>
                <w:u w:val="none"/>
                <w:lang w:val="en-US" w:eastAsia="zh-CN" w:bidi="ar"/>
              </w:rPr>
            </w:pPr>
            <w:r>
              <w:rPr>
                <w:rFonts w:hint="eastAsia" w:ascii="仿宋_GB2312" w:hAnsi="仿宋_GB2312" w:eastAsia="仿宋_GB2312" w:cs="仿宋_GB2312"/>
                <w:b w:val="0"/>
                <w:bCs/>
                <w:i w:val="0"/>
                <w:color w:val="auto"/>
                <w:kern w:val="0"/>
                <w:sz w:val="22"/>
                <w:szCs w:val="22"/>
                <w:highlight w:val="none"/>
                <w:u w:val="none"/>
                <w:lang w:val="en-US" w:eastAsia="zh-CN" w:bidi="ar"/>
              </w:rPr>
              <w:t>4.人民法院委托鉴定系统评分可视为委托方评价，评分90分（含）以上不扣分，未达90分的扣1分。</w:t>
            </w:r>
          </w:p>
        </w:tc>
        <w:tc>
          <w:tcPr>
            <w:tcW w:w="2200" w:type="dxa"/>
            <w:tcBorders>
              <w:tl2br w:val="nil"/>
              <w:tr2bl w:val="nil"/>
            </w:tcBorders>
            <w:vAlign w:val="center"/>
          </w:tcPr>
          <w:p w14:paraId="03BE0CCB">
            <w:pPr>
              <w:spacing w:after="0" w:line="240" w:lineRule="atLeast"/>
              <w:jc w:val="center"/>
              <w:textAlignment w:val="center"/>
              <w:rPr>
                <w:rFonts w:hint="eastAsia" w:ascii="仿宋_GB2312" w:hAnsi="仿宋_GB2312" w:eastAsia="仿宋_GB2312" w:cs="仿宋_GB2312"/>
                <w:sz w:val="22"/>
                <w:szCs w:val="22"/>
              </w:rPr>
            </w:pPr>
          </w:p>
        </w:tc>
        <w:tc>
          <w:tcPr>
            <w:tcW w:w="1431" w:type="dxa"/>
            <w:tcBorders>
              <w:tl2br w:val="nil"/>
              <w:tr2bl w:val="nil"/>
            </w:tcBorders>
            <w:vAlign w:val="center"/>
          </w:tcPr>
          <w:p w14:paraId="42E8E99D">
            <w:pPr>
              <w:spacing w:after="0" w:line="240" w:lineRule="atLeast"/>
              <w:jc w:val="center"/>
              <w:textAlignment w:val="center"/>
              <w:rPr>
                <w:rFonts w:hint="eastAsia" w:ascii="仿宋_GB2312" w:hAnsi="仿宋_GB2312" w:eastAsia="仿宋_GB2312" w:cs="仿宋_GB2312"/>
                <w:sz w:val="22"/>
                <w:szCs w:val="22"/>
              </w:rPr>
            </w:pPr>
          </w:p>
        </w:tc>
      </w:tr>
      <w:tr w14:paraId="658DA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8" w:hRule="atLeast"/>
        </w:trPr>
        <w:tc>
          <w:tcPr>
            <w:tcW w:w="13843" w:type="dxa"/>
            <w:gridSpan w:val="5"/>
            <w:tcBorders>
              <w:tl2br w:val="nil"/>
              <w:tr2bl w:val="nil"/>
            </w:tcBorders>
            <w:shd w:val="clear" w:color="auto" w:fill="auto"/>
            <w:vAlign w:val="center"/>
          </w:tcPr>
          <w:p w14:paraId="648B1FC4">
            <w:pPr>
              <w:spacing w:after="0" w:line="240" w:lineRule="atLeast"/>
              <w:rPr>
                <w:rFonts w:ascii="仿宋_GB2312" w:hAnsi="仿宋_GB2312" w:eastAsia="仿宋_GB2312" w:cs="仿宋_GB2312"/>
                <w:sz w:val="22"/>
                <w:szCs w:val="22"/>
              </w:rPr>
            </w:pPr>
            <w:r>
              <w:rPr>
                <w:rFonts w:hint="eastAsia" w:ascii="仿宋_GB2312" w:hAnsi="仿宋_GB2312" w:eastAsia="仿宋_GB2312" w:cs="仿宋_GB2312"/>
                <w:sz w:val="22"/>
                <w:szCs w:val="22"/>
              </w:rPr>
              <w:t>说明：</w:t>
            </w:r>
          </w:p>
          <w:p w14:paraId="5842AE10">
            <w:pPr>
              <w:keepNext w:val="0"/>
              <w:keepLines w:val="0"/>
              <w:pageBreakBefore w:val="0"/>
              <w:widowControl/>
              <w:kinsoku/>
              <w:wordWrap/>
              <w:overflowPunct/>
              <w:topLinePunct w:val="0"/>
              <w:autoSpaceDE/>
              <w:autoSpaceDN/>
              <w:bidi w:val="0"/>
              <w:adjustRightInd w:val="0"/>
              <w:snapToGrid w:val="0"/>
              <w:spacing w:after="0" w:line="240" w:lineRule="atLeast"/>
              <w:ind w:firstLine="440" w:firstLineChars="200"/>
              <w:jc w:val="both"/>
              <w:rPr>
                <w:rFonts w:ascii="仿宋_GB2312" w:hAnsi="仿宋_GB2312" w:eastAsia="仿宋_GB2312" w:cs="仿宋_GB2312"/>
                <w:sz w:val="22"/>
                <w:szCs w:val="22"/>
              </w:rPr>
            </w:pPr>
            <w:r>
              <w:rPr>
                <w:rFonts w:hint="eastAsia" w:ascii="仿宋_GB2312" w:hAnsi="仿宋_GB2312" w:eastAsia="仿宋_GB2312" w:cs="仿宋_GB2312"/>
                <w:sz w:val="22"/>
                <w:szCs w:val="22"/>
              </w:rPr>
              <w:t>1.总说明应包括：（1）工程概况：建设规模、工程特征、计划工期、合同工期、实际工期、施工现场及变化情况、施工组织设计的特点、自然地理条件、环境保护要求等。（2）编制依据。（3）编制原则等。</w:t>
            </w:r>
          </w:p>
          <w:p w14:paraId="05098FF9">
            <w:pPr>
              <w:keepNext w:val="0"/>
              <w:keepLines w:val="0"/>
              <w:pageBreakBefore w:val="0"/>
              <w:widowControl/>
              <w:kinsoku/>
              <w:wordWrap/>
              <w:overflowPunct/>
              <w:topLinePunct w:val="0"/>
              <w:autoSpaceDE/>
              <w:autoSpaceDN/>
              <w:bidi w:val="0"/>
              <w:adjustRightInd w:val="0"/>
              <w:snapToGrid w:val="0"/>
              <w:spacing w:after="0" w:line="240" w:lineRule="atLeast"/>
              <w:ind w:firstLine="440" w:firstLineChars="200"/>
              <w:jc w:val="both"/>
              <w:textAlignment w:val="center"/>
              <w:rPr>
                <w:rFonts w:hint="default" w:ascii="仿宋_GB2312" w:hAnsi="仿宋_GB2312" w:eastAsia="仿宋_GB2312" w:cs="仿宋_GB2312"/>
                <w:sz w:val="22"/>
                <w:szCs w:val="22"/>
                <w:lang w:val="en-US" w:eastAsia="zh-CN"/>
              </w:rPr>
            </w:pPr>
            <w:r>
              <w:rPr>
                <w:rFonts w:hint="eastAsia" w:ascii="仿宋_GB2312" w:hAnsi="仿宋_GB2312" w:eastAsia="仿宋_GB2312" w:cs="仿宋_GB2312"/>
                <w:sz w:val="22"/>
                <w:szCs w:val="22"/>
              </w:rPr>
              <w:t>2.咨询成果文件的质量检查评分实行百分制，检查内容的扣分不应超过检查内容的总分。</w:t>
            </w:r>
          </w:p>
        </w:tc>
      </w:tr>
    </w:tbl>
    <w:p w14:paraId="22B35819">
      <w:pPr>
        <w:spacing w:after="0" w:line="240" w:lineRule="atLeast"/>
        <w:rPr>
          <w:rFonts w:eastAsia="仿宋_GB2312"/>
          <w:sz w:val="21"/>
          <w:szCs w:val="21"/>
        </w:rPr>
      </w:pPr>
    </w:p>
    <w:p w14:paraId="2953E019"/>
    <w:sectPr>
      <w:footerReference r:id="rId4" w:type="default"/>
      <w:pgSz w:w="16838" w:h="11906" w:orient="landscape"/>
      <w:pgMar w:top="1418" w:right="1474" w:bottom="1418" w:left="1474" w:header="851" w:footer="851"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C9C7B">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93B8E2">
                          <w:pPr>
                            <w:pStyle w:val="4"/>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793B8E2">
                    <w:pPr>
                      <w:pStyle w:val="4"/>
                    </w:pPr>
                    <w:r>
                      <w:rPr>
                        <w:rFonts w:hint="eastAsia"/>
                      </w:rPr>
                      <w:fldChar w:fldCharType="begin"/>
                    </w:r>
                    <w:r>
                      <w:rPr>
                        <w:rFonts w:hint="eastAsia"/>
                      </w:rPr>
                      <w:instrText xml:space="preserve"> PAGE  \* MERGEFORMAT </w:instrText>
                    </w:r>
                    <w:r>
                      <w:rPr>
                        <w:rFonts w:hint="eastAsia"/>
                      </w:rPr>
                      <w:fldChar w:fldCharType="separate"/>
                    </w:r>
                    <w:r>
                      <w:t>2</w:t>
                    </w:r>
                    <w:r>
                      <w:rPr>
                        <w:rFonts w:hint="eastAsi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9F31F7"/>
    <w:multiLevelType w:val="singleLevel"/>
    <w:tmpl w:val="839F31F7"/>
    <w:lvl w:ilvl="0" w:tentative="0">
      <w:start w:val="1"/>
      <w:numFmt w:val="decimal"/>
      <w:suff w:val="nothing"/>
      <w:lvlText w:val="%1."/>
      <w:lvlJc w:val="left"/>
    </w:lvl>
  </w:abstractNum>
  <w:abstractNum w:abstractNumId="1">
    <w:nsid w:val="FAE75F1C"/>
    <w:multiLevelType w:val="singleLevel"/>
    <w:tmpl w:val="FAE75F1C"/>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yMWE4ZDVlYmI5ZDRjYWM0NDNmZjhhNWI4OTRlNzAifQ=="/>
  </w:docVars>
  <w:rsids>
    <w:rsidRoot w:val="33FA7101"/>
    <w:rsid w:val="000C596B"/>
    <w:rsid w:val="00107CC7"/>
    <w:rsid w:val="001130FC"/>
    <w:rsid w:val="00191A48"/>
    <w:rsid w:val="001A67BB"/>
    <w:rsid w:val="001C531C"/>
    <w:rsid w:val="001E512D"/>
    <w:rsid w:val="00231DE7"/>
    <w:rsid w:val="00241F6B"/>
    <w:rsid w:val="002631F0"/>
    <w:rsid w:val="002710A1"/>
    <w:rsid w:val="002B0C1F"/>
    <w:rsid w:val="002B117F"/>
    <w:rsid w:val="00343AFD"/>
    <w:rsid w:val="003C75EB"/>
    <w:rsid w:val="00432CAE"/>
    <w:rsid w:val="004E6EA0"/>
    <w:rsid w:val="00521A34"/>
    <w:rsid w:val="00561E54"/>
    <w:rsid w:val="005F3A2C"/>
    <w:rsid w:val="00635DE1"/>
    <w:rsid w:val="00644073"/>
    <w:rsid w:val="00645A37"/>
    <w:rsid w:val="00682031"/>
    <w:rsid w:val="006F31B9"/>
    <w:rsid w:val="00786AE9"/>
    <w:rsid w:val="007A023F"/>
    <w:rsid w:val="007A7F78"/>
    <w:rsid w:val="007D521E"/>
    <w:rsid w:val="00861668"/>
    <w:rsid w:val="0087153E"/>
    <w:rsid w:val="00871611"/>
    <w:rsid w:val="00875881"/>
    <w:rsid w:val="00895DB5"/>
    <w:rsid w:val="00904770"/>
    <w:rsid w:val="00993BC0"/>
    <w:rsid w:val="009B5180"/>
    <w:rsid w:val="00A4283C"/>
    <w:rsid w:val="00A81CE1"/>
    <w:rsid w:val="00B42C4A"/>
    <w:rsid w:val="00B62E9C"/>
    <w:rsid w:val="00BE6DE1"/>
    <w:rsid w:val="00D1387E"/>
    <w:rsid w:val="00D640B0"/>
    <w:rsid w:val="00DE69AC"/>
    <w:rsid w:val="00E223AF"/>
    <w:rsid w:val="00E32137"/>
    <w:rsid w:val="00EC132F"/>
    <w:rsid w:val="00EC3783"/>
    <w:rsid w:val="00F84561"/>
    <w:rsid w:val="00FC5408"/>
    <w:rsid w:val="014045BD"/>
    <w:rsid w:val="02A62291"/>
    <w:rsid w:val="0448388D"/>
    <w:rsid w:val="046E3C21"/>
    <w:rsid w:val="050A4D88"/>
    <w:rsid w:val="052C51DC"/>
    <w:rsid w:val="075D17FA"/>
    <w:rsid w:val="086504F8"/>
    <w:rsid w:val="08DD2784"/>
    <w:rsid w:val="092442E7"/>
    <w:rsid w:val="09C9773D"/>
    <w:rsid w:val="0A130910"/>
    <w:rsid w:val="0ABE1717"/>
    <w:rsid w:val="0BDD3652"/>
    <w:rsid w:val="0C161DD3"/>
    <w:rsid w:val="0CDC0825"/>
    <w:rsid w:val="0CEF3241"/>
    <w:rsid w:val="0D160956"/>
    <w:rsid w:val="0E992163"/>
    <w:rsid w:val="0F35057A"/>
    <w:rsid w:val="1040422A"/>
    <w:rsid w:val="111726B0"/>
    <w:rsid w:val="11297B92"/>
    <w:rsid w:val="117D4D18"/>
    <w:rsid w:val="13082AF4"/>
    <w:rsid w:val="14127640"/>
    <w:rsid w:val="18410977"/>
    <w:rsid w:val="187F16D9"/>
    <w:rsid w:val="18B95A83"/>
    <w:rsid w:val="19595D42"/>
    <w:rsid w:val="1AAB2397"/>
    <w:rsid w:val="1BBC2862"/>
    <w:rsid w:val="1C6434E0"/>
    <w:rsid w:val="1C8B1119"/>
    <w:rsid w:val="1DA83956"/>
    <w:rsid w:val="1E972D4B"/>
    <w:rsid w:val="1FCB2EDF"/>
    <w:rsid w:val="20410E42"/>
    <w:rsid w:val="209B722B"/>
    <w:rsid w:val="20AF45AF"/>
    <w:rsid w:val="22492BCD"/>
    <w:rsid w:val="22BF341E"/>
    <w:rsid w:val="23FE7B75"/>
    <w:rsid w:val="24841064"/>
    <w:rsid w:val="24A75B84"/>
    <w:rsid w:val="25951A6E"/>
    <w:rsid w:val="26411ABD"/>
    <w:rsid w:val="26D32E9B"/>
    <w:rsid w:val="28F943B2"/>
    <w:rsid w:val="29DC6376"/>
    <w:rsid w:val="2A4766C3"/>
    <w:rsid w:val="2B6341E4"/>
    <w:rsid w:val="2BD4477B"/>
    <w:rsid w:val="2C1B6A9A"/>
    <w:rsid w:val="2CD4281D"/>
    <w:rsid w:val="2EB13BC2"/>
    <w:rsid w:val="2FD24003"/>
    <w:rsid w:val="3027186A"/>
    <w:rsid w:val="30B56413"/>
    <w:rsid w:val="33FA7101"/>
    <w:rsid w:val="34AA37F5"/>
    <w:rsid w:val="353D7995"/>
    <w:rsid w:val="35743011"/>
    <w:rsid w:val="37357164"/>
    <w:rsid w:val="37682E74"/>
    <w:rsid w:val="39DC420F"/>
    <w:rsid w:val="39FA4362"/>
    <w:rsid w:val="3A3A1655"/>
    <w:rsid w:val="3B116123"/>
    <w:rsid w:val="3B815C1A"/>
    <w:rsid w:val="3C4056A6"/>
    <w:rsid w:val="3D4260F2"/>
    <w:rsid w:val="3E186CD1"/>
    <w:rsid w:val="3F2957BB"/>
    <w:rsid w:val="40752CC7"/>
    <w:rsid w:val="410D44E9"/>
    <w:rsid w:val="4198094C"/>
    <w:rsid w:val="422126DB"/>
    <w:rsid w:val="439E2535"/>
    <w:rsid w:val="43A466FD"/>
    <w:rsid w:val="462531EB"/>
    <w:rsid w:val="477D1C88"/>
    <w:rsid w:val="47876BEC"/>
    <w:rsid w:val="4AD66A58"/>
    <w:rsid w:val="4D125541"/>
    <w:rsid w:val="4E556ADC"/>
    <w:rsid w:val="4EFA02AE"/>
    <w:rsid w:val="56BD287A"/>
    <w:rsid w:val="58070A5D"/>
    <w:rsid w:val="58AB1524"/>
    <w:rsid w:val="58BF2778"/>
    <w:rsid w:val="58CE59D8"/>
    <w:rsid w:val="58D5376D"/>
    <w:rsid w:val="59CF60C7"/>
    <w:rsid w:val="5C724846"/>
    <w:rsid w:val="5CDA4186"/>
    <w:rsid w:val="5D267741"/>
    <w:rsid w:val="61BE36E7"/>
    <w:rsid w:val="64F546EB"/>
    <w:rsid w:val="651038A5"/>
    <w:rsid w:val="653F0D1D"/>
    <w:rsid w:val="65C01361"/>
    <w:rsid w:val="65CC4410"/>
    <w:rsid w:val="65EF4970"/>
    <w:rsid w:val="666B13A9"/>
    <w:rsid w:val="67FF7197"/>
    <w:rsid w:val="686F7C0A"/>
    <w:rsid w:val="69387137"/>
    <w:rsid w:val="6AF24D91"/>
    <w:rsid w:val="6AFD14CE"/>
    <w:rsid w:val="6B5218CF"/>
    <w:rsid w:val="6C816297"/>
    <w:rsid w:val="6D0223EC"/>
    <w:rsid w:val="6D535020"/>
    <w:rsid w:val="6E3718B1"/>
    <w:rsid w:val="70410A54"/>
    <w:rsid w:val="71A854D9"/>
    <w:rsid w:val="71C31234"/>
    <w:rsid w:val="71EA7D25"/>
    <w:rsid w:val="7222553C"/>
    <w:rsid w:val="72B6323D"/>
    <w:rsid w:val="733240C8"/>
    <w:rsid w:val="734B14E2"/>
    <w:rsid w:val="73997962"/>
    <w:rsid w:val="73F517C4"/>
    <w:rsid w:val="74082809"/>
    <w:rsid w:val="74A44A6B"/>
    <w:rsid w:val="75006DF7"/>
    <w:rsid w:val="76805C77"/>
    <w:rsid w:val="774767E0"/>
    <w:rsid w:val="774E5232"/>
    <w:rsid w:val="7765212E"/>
    <w:rsid w:val="77B852EA"/>
    <w:rsid w:val="783F4674"/>
    <w:rsid w:val="78851F17"/>
    <w:rsid w:val="78DA507E"/>
    <w:rsid w:val="79390690"/>
    <w:rsid w:val="7AA15E8B"/>
    <w:rsid w:val="7AB46898"/>
    <w:rsid w:val="7AEB774B"/>
    <w:rsid w:val="7BA9088D"/>
    <w:rsid w:val="7C0129F4"/>
    <w:rsid w:val="7C0D5A9B"/>
    <w:rsid w:val="7DC37167"/>
    <w:rsid w:val="7DCC65E1"/>
    <w:rsid w:val="7F003F97"/>
    <w:rsid w:val="7F7E2AEF"/>
    <w:rsid w:val="7FAF68B0"/>
    <w:rsid w:val="7FD323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adjustRightInd w:val="0"/>
      <w:snapToGrid w:val="0"/>
      <w:spacing w:after="200"/>
    </w:pPr>
    <w:rPr>
      <w:rFonts w:ascii="Tahoma" w:hAnsi="Tahoma" w:eastAsia="微软雅黑" w:cs="Times New Roman"/>
      <w:sz w:val="22"/>
      <w:szCs w:val="22"/>
      <w:lang w:val="en-US" w:eastAsia="zh-CN" w:bidi="ar-SA"/>
    </w:rPr>
  </w:style>
  <w:style w:type="character" w:default="1" w:styleId="8">
    <w:name w:val="Default Paragraph Font"/>
    <w:autoRedefine/>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autoRedefine/>
    <w:qFormat/>
    <w:uiPriority w:val="0"/>
  </w:style>
  <w:style w:type="paragraph" w:styleId="3">
    <w:name w:val="Balloon Text"/>
    <w:basedOn w:val="1"/>
    <w:link w:val="12"/>
    <w:autoRedefine/>
    <w:qFormat/>
    <w:uiPriority w:val="0"/>
    <w:pPr>
      <w:spacing w:after="0"/>
    </w:pPr>
    <w:rPr>
      <w:sz w:val="18"/>
      <w:szCs w:val="18"/>
    </w:rPr>
  </w:style>
  <w:style w:type="paragraph" w:styleId="4">
    <w:name w:val="footer"/>
    <w:basedOn w:val="1"/>
    <w:autoRedefine/>
    <w:unhideWhenUsed/>
    <w:qFormat/>
    <w:uiPriority w:val="0"/>
    <w:pPr>
      <w:tabs>
        <w:tab w:val="center" w:pos="4153"/>
        <w:tab w:val="right" w:pos="8306"/>
      </w:tabs>
    </w:pPr>
    <w:rPr>
      <w:sz w:val="18"/>
      <w:szCs w:val="18"/>
    </w:rPr>
  </w:style>
  <w:style w:type="paragraph" w:styleId="5">
    <w:name w:val="header"/>
    <w:basedOn w:val="1"/>
    <w:link w:val="11"/>
    <w:autoRedefine/>
    <w:qFormat/>
    <w:uiPriority w:val="0"/>
    <w:pPr>
      <w:pBdr>
        <w:bottom w:val="single" w:color="auto" w:sz="6" w:space="1"/>
      </w:pBdr>
      <w:tabs>
        <w:tab w:val="center" w:pos="4153"/>
        <w:tab w:val="right" w:pos="8306"/>
      </w:tabs>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61"/>
    <w:basedOn w:val="8"/>
    <w:autoRedefine/>
    <w:qFormat/>
    <w:uiPriority w:val="0"/>
    <w:rPr>
      <w:rFonts w:hint="eastAsia" w:ascii="仿宋" w:hAnsi="仿宋" w:eastAsia="仿宋" w:cs="仿宋"/>
      <w:b/>
      <w:color w:val="000000"/>
      <w:sz w:val="22"/>
      <w:szCs w:val="22"/>
      <w:u w:val="none"/>
    </w:rPr>
  </w:style>
  <w:style w:type="character" w:customStyle="1" w:styleId="10">
    <w:name w:val="font81"/>
    <w:basedOn w:val="8"/>
    <w:autoRedefine/>
    <w:qFormat/>
    <w:uiPriority w:val="0"/>
    <w:rPr>
      <w:rFonts w:hint="eastAsia" w:ascii="仿宋" w:hAnsi="仿宋" w:eastAsia="仿宋" w:cs="仿宋"/>
      <w:color w:val="000000"/>
      <w:sz w:val="22"/>
      <w:szCs w:val="22"/>
      <w:u w:val="none"/>
    </w:rPr>
  </w:style>
  <w:style w:type="character" w:customStyle="1" w:styleId="11">
    <w:name w:val="页眉 Char"/>
    <w:basedOn w:val="8"/>
    <w:link w:val="5"/>
    <w:autoRedefine/>
    <w:qFormat/>
    <w:uiPriority w:val="0"/>
    <w:rPr>
      <w:rFonts w:ascii="Tahoma" w:hAnsi="Tahoma" w:eastAsia="微软雅黑"/>
      <w:sz w:val="18"/>
      <w:szCs w:val="18"/>
    </w:rPr>
  </w:style>
  <w:style w:type="character" w:customStyle="1" w:styleId="12">
    <w:name w:val="批注框文本 Char"/>
    <w:basedOn w:val="8"/>
    <w:link w:val="3"/>
    <w:autoRedefine/>
    <w:qFormat/>
    <w:uiPriority w:val="0"/>
    <w:rPr>
      <w:rFonts w:ascii="Tahoma" w:hAnsi="Tahoma" w:eastAsia="微软雅黑"/>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Pages>7</Pages>
  <Words>4301</Words>
  <Characters>4483</Characters>
  <Lines>32</Lines>
  <Paragraphs>9</Paragraphs>
  <TotalTime>1</TotalTime>
  <ScaleCrop>false</ScaleCrop>
  <LinksUpToDate>false</LinksUpToDate>
  <CharactersWithSpaces>4495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2020-08-07T02:24:00Z</dcterms:created>
  <dc:creator>叶子</dc:creator>
  <cp:lastModifiedBy>WPS_1602510264</cp:lastModifiedBy>
  <cp:lastPrinted>2026-09-15T07:31:00Z</cp:lastPrinted>
  <dcterms:modified xsi:type="dcterms:W3CDTF">2026-09-16T07:45:12Z</dcterms:modified>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5FB22481311D412D82DBB609646501A1_13</vt:lpwstr>
  </property>
  <property fmtid="{D5CDD505-2E9C-101B-9397-08002B2CF9AE}" pid="4" name="KSOTemplateDocerSaveRecord">
    <vt:lpwstr>eyJoZGlkIjoiMDUyMmM1MDI1ZjE1OGQ2Y2E4ODA3NWIwOGMyY2YxYjMiLCJ1c2VySWQiOiIxMTMwNjkyNzk2In0=</vt:lpwstr>
  </property>
</Properties>
</file>